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FA" w:rsidRPr="00CC0F31" w:rsidRDefault="00CC0F31" w:rsidP="00CC0F31">
      <w:pPr>
        <w:spacing w:line="276" w:lineRule="auto"/>
        <w:ind w:left="5664"/>
        <w:jc w:val="right"/>
        <w:rPr>
          <w:rFonts w:asciiTheme="majorHAnsi" w:eastAsia="Times New Roman" w:hAnsiTheme="majorHAnsi"/>
          <w:b/>
          <w:smallCaps/>
          <w:sz w:val="20"/>
          <w:szCs w:val="20"/>
          <w:u w:val="single"/>
        </w:rPr>
      </w:pPr>
      <w:r w:rsidRPr="00CC0F31">
        <w:rPr>
          <w:rFonts w:asciiTheme="majorHAnsi" w:eastAsia="Times New Roman" w:hAnsiTheme="majorHAnsi"/>
          <w:b/>
          <w:smallCaps/>
          <w:sz w:val="20"/>
          <w:szCs w:val="20"/>
          <w:u w:val="single"/>
        </w:rPr>
        <w:t>Załącznik nr 3a</w:t>
      </w:r>
    </w:p>
    <w:p w:rsidR="00842CFA" w:rsidRPr="00CC0F31" w:rsidRDefault="00842CFA" w:rsidP="00842CFA">
      <w:pPr>
        <w:spacing w:line="276" w:lineRule="auto"/>
        <w:jc w:val="center"/>
        <w:rPr>
          <w:rFonts w:asciiTheme="majorHAnsi" w:eastAsia="Times New Roman" w:hAnsiTheme="majorHAnsi"/>
          <w:b/>
          <w:smallCaps/>
          <w:sz w:val="20"/>
          <w:szCs w:val="20"/>
          <w:u w:val="single"/>
        </w:rPr>
      </w:pPr>
    </w:p>
    <w:p w:rsidR="00842CFA" w:rsidRPr="0016100E" w:rsidRDefault="00842CFA" w:rsidP="00842CFA">
      <w:pPr>
        <w:spacing w:line="276" w:lineRule="auto"/>
        <w:jc w:val="center"/>
        <w:rPr>
          <w:rFonts w:asciiTheme="majorHAnsi" w:eastAsia="Times New Roman" w:hAnsiTheme="majorHAnsi"/>
          <w:b/>
          <w:smallCaps/>
          <w:sz w:val="22"/>
          <w:u w:val="single"/>
        </w:rPr>
      </w:pPr>
      <w:r w:rsidRPr="0016100E">
        <w:rPr>
          <w:rFonts w:asciiTheme="majorHAnsi" w:eastAsia="Times New Roman" w:hAnsiTheme="majorHAnsi"/>
          <w:b/>
          <w:smallCaps/>
          <w:sz w:val="22"/>
          <w:u w:val="single"/>
        </w:rPr>
        <w:t>Formularz asortymentowo-cenowy</w:t>
      </w:r>
    </w:p>
    <w:p w:rsidR="00842CFA" w:rsidRPr="0016100E" w:rsidRDefault="00842CFA" w:rsidP="00842CFA">
      <w:pPr>
        <w:spacing w:line="276" w:lineRule="auto"/>
        <w:jc w:val="center"/>
        <w:rPr>
          <w:rFonts w:asciiTheme="majorHAnsi" w:eastAsia="Times New Roman" w:hAnsiTheme="majorHAnsi"/>
          <w:b/>
          <w:smallCaps/>
          <w:sz w:val="22"/>
          <w:u w:val="single"/>
        </w:rPr>
      </w:pPr>
      <w:r w:rsidRPr="0016100E">
        <w:rPr>
          <w:rFonts w:asciiTheme="majorHAnsi" w:eastAsia="Times New Roman" w:hAnsiTheme="majorHAnsi"/>
          <w:b/>
          <w:smallCaps/>
          <w:sz w:val="22"/>
          <w:highlight w:val="yellow"/>
          <w:u w:val="single"/>
        </w:rPr>
        <w:t>w zakresie Zadania I</w:t>
      </w:r>
    </w:p>
    <w:p w:rsidR="00D4127A" w:rsidRPr="00CC0F31" w:rsidRDefault="00D4127A">
      <w:pPr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14699" w:type="dxa"/>
        <w:jc w:val="center"/>
        <w:tblInd w:w="-3269" w:type="dxa"/>
        <w:tblLayout w:type="fixed"/>
        <w:tblLook w:val="04A0"/>
      </w:tblPr>
      <w:tblGrid>
        <w:gridCol w:w="1701"/>
        <w:gridCol w:w="4133"/>
        <w:gridCol w:w="6030"/>
        <w:gridCol w:w="2835"/>
      </w:tblGrid>
      <w:tr w:rsidR="00842CFA" w:rsidRPr="00CC0F31" w:rsidTr="0016100E">
        <w:trPr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42CFA" w:rsidRPr="00CC0F31" w:rsidRDefault="00842CFA" w:rsidP="00842CF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t>Lp.                       /Nr pozycji</w:t>
            </w:r>
          </w:p>
          <w:p w:rsidR="00842CFA" w:rsidRPr="00CC0F31" w:rsidRDefault="00842CFA" w:rsidP="00842CF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t>/asortymentu</w:t>
            </w:r>
          </w:p>
        </w:tc>
        <w:tc>
          <w:tcPr>
            <w:tcW w:w="4133" w:type="dxa"/>
            <w:shd w:val="clear" w:color="auto" w:fill="F2F2F2" w:themeFill="background1" w:themeFillShade="F2"/>
            <w:vAlign w:val="center"/>
          </w:tcPr>
          <w:p w:rsidR="00842CFA" w:rsidRPr="00CC0F31" w:rsidRDefault="00842CFA" w:rsidP="00842CF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bCs/>
                <w:iCs/>
                <w:sz w:val="20"/>
              </w:rPr>
              <w:t>Pełna nazwa oferowanego artykułu/typ/seria/</w:t>
            </w:r>
            <w:proofErr w:type="spellStart"/>
            <w:r w:rsidRPr="00CC0F31">
              <w:rPr>
                <w:rFonts w:asciiTheme="majorHAnsi" w:eastAsia="Times New Roman" w:hAnsiTheme="majorHAnsi" w:cs="Tahoma"/>
                <w:b/>
                <w:bCs/>
                <w:iCs/>
                <w:sz w:val="20"/>
              </w:rPr>
              <w:t>itp</w:t>
            </w:r>
            <w:proofErr w:type="spellEnd"/>
            <w:r w:rsidRPr="00CC0F31">
              <w:rPr>
                <w:rFonts w:asciiTheme="majorHAnsi" w:eastAsia="Times New Roman" w:hAnsiTheme="majorHAnsi" w:cs="Tahoma"/>
                <w:b/>
                <w:bCs/>
                <w:iCs/>
                <w:sz w:val="20"/>
              </w:rPr>
              <w:t xml:space="preserve"> producent/pojemność</w:t>
            </w: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:rsidR="00842CFA" w:rsidRPr="00CC0F31" w:rsidRDefault="00842CFA" w:rsidP="00842CF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bCs/>
                <w:iCs/>
                <w:sz w:val="20"/>
              </w:rPr>
              <w:t>Opis artykułu/asortymentu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842CFA" w:rsidRPr="00CC0F31" w:rsidRDefault="00842CFA" w:rsidP="00842CF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bCs/>
                <w:iCs/>
                <w:sz w:val="20"/>
              </w:rPr>
            </w:pPr>
            <w:r w:rsidRPr="00CC0F31">
              <w:rPr>
                <w:rFonts w:asciiTheme="majorHAnsi" w:hAnsiTheme="majorHAnsi" w:cs="Arial"/>
                <w:b/>
                <w:sz w:val="20"/>
              </w:rPr>
              <w:t>Cena jednostkowa brutto za 1 szt. asortymentu</w:t>
            </w:r>
          </w:p>
        </w:tc>
      </w:tr>
      <w:tr w:rsidR="0040003E" w:rsidRPr="00CC0F31" w:rsidTr="0040003E">
        <w:trPr>
          <w:trHeight w:val="1226"/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t>1</w:t>
            </w:r>
          </w:p>
        </w:tc>
        <w:tc>
          <w:tcPr>
            <w:tcW w:w="4133" w:type="dxa"/>
          </w:tcPr>
          <w:p w:rsidR="0040003E" w:rsidRPr="00CC0F31" w:rsidRDefault="0040003E" w:rsidP="00D4127A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0"/>
              </w:rPr>
            </w:pPr>
          </w:p>
          <w:p w:rsidR="0040003E" w:rsidRPr="00CC0F31" w:rsidRDefault="0040003E" w:rsidP="00AD43D4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  <w:p w:rsidR="0040003E" w:rsidRPr="00CC0F31" w:rsidRDefault="0040003E" w:rsidP="00AD43D4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</w:p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Szampon przeznaczony do suchych i zniszczonych włosów. Doskonale oczyszcza i pielęgnuje je, jednocześnie chroni i nawilża włosy farbowane, zniszczone zabiegami. Nadaje włosom miękkość i połysk.</w:t>
            </w:r>
          </w:p>
        </w:tc>
        <w:tc>
          <w:tcPr>
            <w:tcW w:w="2835" w:type="dxa"/>
          </w:tcPr>
          <w:p w:rsidR="0040003E" w:rsidRPr="00CC0F31" w:rsidRDefault="0040003E" w:rsidP="00AD43D4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trHeight w:val="1387"/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t>2</w:t>
            </w:r>
          </w:p>
        </w:tc>
        <w:tc>
          <w:tcPr>
            <w:tcW w:w="4133" w:type="dxa"/>
          </w:tcPr>
          <w:p w:rsidR="0040003E" w:rsidRPr="00CC0F31" w:rsidRDefault="0040003E" w:rsidP="00842CFA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</w:p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Specjalna formuła szamponu intensywnie odżywia włókno włosa, nadając objętości i witalności na długości. Wzbogacony o proteiny mleka i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ceramidy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, pomaga chronić i utrzymywać kondycję i piękno włosów otulając je niepowtarzalnym zapachem.</w:t>
            </w:r>
          </w:p>
        </w:tc>
        <w:tc>
          <w:tcPr>
            <w:tcW w:w="2835" w:type="dxa"/>
          </w:tcPr>
          <w:p w:rsidR="0040003E" w:rsidRPr="00CC0F31" w:rsidRDefault="0040003E" w:rsidP="00D4127A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trHeight w:val="1852"/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t>3</w:t>
            </w:r>
          </w:p>
        </w:tc>
        <w:tc>
          <w:tcPr>
            <w:tcW w:w="4133" w:type="dxa"/>
          </w:tcPr>
          <w:p w:rsidR="0040003E" w:rsidRPr="00CC0F31" w:rsidRDefault="0040003E" w:rsidP="00842CFA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</w:p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b/>
                <w:iCs/>
                <w:sz w:val="20"/>
                <w:u w:val="single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Maska zakwaszająca do włosów farbowanych, suchych i zniszczonych do intensywnej pielęgnacji. Regeneruje, wzmacnia i nawilża włosy osłabione zabiegami fryzjerskimi. Nadaje im połysk, miękkość i jedwabistość. Doskonale zamyka łuskę włosów, ułatwia rozczesywanie włosów i chroni je przed nadmiernym elektryzowaniem.</w:t>
            </w:r>
          </w:p>
        </w:tc>
        <w:tc>
          <w:tcPr>
            <w:tcW w:w="2835" w:type="dxa"/>
          </w:tcPr>
          <w:p w:rsidR="0040003E" w:rsidRPr="00CC0F31" w:rsidRDefault="0040003E" w:rsidP="00D55087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t>4</w:t>
            </w:r>
          </w:p>
        </w:tc>
        <w:tc>
          <w:tcPr>
            <w:tcW w:w="4133" w:type="dxa"/>
          </w:tcPr>
          <w:p w:rsidR="0040003E" w:rsidRPr="00CC0F31" w:rsidRDefault="0040003E" w:rsidP="00842CFA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Bogata kremowa konsystencja maski głęboko odżywia włosy, rozplątując je i zapewniając intensywne nawilżenie. Wzbogacona o proteiny mleczne i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ceramidy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ujarzmia niesforne włosy, pomaga ograniczyć ich przetłuszczanie się  i zwiększa połysk, a wszystko to przy jednoczesnym pokryciu włosów w unikalny i wykwintny zapach.</w:t>
            </w:r>
          </w:p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Składniki Aktywne:</w:t>
            </w:r>
          </w:p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Proteiny Mleka zawierają witaminę A,</w:t>
            </w:r>
            <w:r w:rsidR="0016100E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</w:t>
            </w: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witaminy z grupy B oraz minerały takie jak fosfor, cynk wapń i magnez. Mają niezwykłe właściwości pielęgnacyjne, rozplątujące i zmiękczające.</w:t>
            </w:r>
          </w:p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Olejek Migdałowy bogaty w kwasy tłuszczowe Omega-3, fosfolipidy, </w:t>
            </w: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lastRenderedPageBreak/>
              <w:t>witamina E i magnez, utrzymuje poziom nawilżenia i połysk włosów, jednocześnie wywierając niezwykły efekt przeciw puszeniu się włosów.</w:t>
            </w:r>
          </w:p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Ceramidy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są naturalnymi elementami włosów i paznokci odpowiedzialnymi również za ich zdrowie. Odgrywają bardzo ważną rolę w strukturze włosa, ponieważ działają jako czynnik ujędrniający naskórek i korę włosa.</w:t>
            </w:r>
          </w:p>
        </w:tc>
        <w:tc>
          <w:tcPr>
            <w:tcW w:w="2835" w:type="dxa"/>
          </w:tcPr>
          <w:p w:rsidR="0040003E" w:rsidRPr="00CC0F31" w:rsidRDefault="0040003E" w:rsidP="00D4127A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lastRenderedPageBreak/>
              <w:t>5</w:t>
            </w:r>
          </w:p>
        </w:tc>
        <w:tc>
          <w:tcPr>
            <w:tcW w:w="4133" w:type="dxa"/>
          </w:tcPr>
          <w:p w:rsidR="0040003E" w:rsidRPr="00CC0F31" w:rsidRDefault="0040003E" w:rsidP="00C8669E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0"/>
              </w:rPr>
            </w:pPr>
          </w:p>
          <w:p w:rsidR="0040003E" w:rsidRPr="00CC0F31" w:rsidRDefault="0040003E" w:rsidP="00D4127A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Szampon przeznaczony do stosowania w przypadku łupieżu i włosów silnie przetłuszczających się. Posiada właściwości oczyszczające, eliminuje łupież. Nadaje włosom miękkość i połysk. Zawiera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pirytionianu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cynku 1%, substancji o działaniu przeciwbakteryjnymi przeciwgrzybicznym, wzbogacony jest w ekstrakty z brzozy, rozmarynu, rumianku i pokrzywy, substancji o działaniu przeciwłojotokowym i przeciwłupieżowym. Kompleks ziołowy intensywnie wspomaga kurację przeciwłupieżową i pomaga utrzymać prawidłową równowagę biologiczną skóry. Brzoza zwisła, ekstrakt z kory jest bogatym źródłem betuliny i kwasu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betulinowego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. Związki te posiadają właściwości przeciwbakteryjne oraz przeciwzapalne i stosowane są w kuracji przeciwtrądzikowej, a także do cery tłustej. Dodatkowo chronią skórę przed wolnymi rodnikami, przeciwdziałają procesom starzenia się skóry i zmniejszają wydzielanie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sebum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. Rozmaryn lekarski – ekstrakt z liści zawiera flawonoidy, olejki eteryczne, garbniki. Posiada intensywne właściwości antyutleniające, działa antybakteryjnie, antyseptycznie i przeciwzapalnie. Wpływa wzmacniająco na cebulki włosów, zalecany do cery tłustej i trądzikowej. Rumianek lekarski (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Chamomille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Recutita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L.) – ekstrakt z kwiatów rumianku wykazuje działanie oczyszczające, delikatnie ściągające i zmiękczające.</w:t>
            </w:r>
          </w:p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Działa miejscowo przeciwzapalnie, odkażająco i bakteriostatycznie. Zalecany do skóry łojotokowej, ze skłonnościami do łupieżu. Pokrzywa zwyczajna (Urtica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Dioica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L.) - ekstrakt z liści jest bogatym źródłem flawonoidów, garbników, kwasu pantotenowego i witamin B, C, K.</w:t>
            </w:r>
          </w:p>
        </w:tc>
        <w:tc>
          <w:tcPr>
            <w:tcW w:w="2835" w:type="dxa"/>
          </w:tcPr>
          <w:p w:rsidR="0040003E" w:rsidRPr="00CC0F31" w:rsidRDefault="0040003E" w:rsidP="00842CFA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t>6</w:t>
            </w:r>
          </w:p>
        </w:tc>
        <w:tc>
          <w:tcPr>
            <w:tcW w:w="4133" w:type="dxa"/>
          </w:tcPr>
          <w:p w:rsidR="0040003E" w:rsidRPr="00CC0F31" w:rsidRDefault="0040003E" w:rsidP="00D4127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</w:tc>
        <w:tc>
          <w:tcPr>
            <w:tcW w:w="6030" w:type="dxa"/>
          </w:tcPr>
          <w:p w:rsidR="0040003E" w:rsidRPr="00B30EC8" w:rsidRDefault="0040003E" w:rsidP="0040003E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Krem do stylizacji włosów kręconych nadający lokom piękny kształt, podkreśla naturalny skręt. Doskonale nawilża suche włosy i zapobiega ich elektryzowaniu się. Produkt zwiększa objętość i nadaje włosom połysk</w:t>
            </w:r>
          </w:p>
        </w:tc>
        <w:tc>
          <w:tcPr>
            <w:tcW w:w="2835" w:type="dxa"/>
          </w:tcPr>
          <w:p w:rsidR="0040003E" w:rsidRPr="00CC0F31" w:rsidRDefault="0040003E" w:rsidP="00D4127A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t>7</w:t>
            </w:r>
          </w:p>
        </w:tc>
        <w:tc>
          <w:tcPr>
            <w:tcW w:w="4133" w:type="dxa"/>
          </w:tcPr>
          <w:p w:rsidR="0040003E" w:rsidRPr="00CC0F31" w:rsidRDefault="0040003E" w:rsidP="00842CF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noProof/>
                <w:sz w:val="20"/>
                <w:u w:val="single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color w:val="FF0000"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Mocny lakier do włosów z efektem pamięci do użytku profesjonalnego. Zapewnia długotrwałe utrwalenie i nadaje włosom piękny połysk, nie </w:t>
            </w: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lastRenderedPageBreak/>
              <w:t>pozostawiając osadu. Z łatwością rozczesuje się i posiada bardzo przyjemny zapach. Pojemność: 500ml</w:t>
            </w:r>
          </w:p>
        </w:tc>
        <w:tc>
          <w:tcPr>
            <w:tcW w:w="2835" w:type="dxa"/>
          </w:tcPr>
          <w:p w:rsidR="0040003E" w:rsidRPr="00CC0F31" w:rsidRDefault="0040003E" w:rsidP="00C8669E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lastRenderedPageBreak/>
              <w:t>8</w:t>
            </w:r>
          </w:p>
        </w:tc>
        <w:tc>
          <w:tcPr>
            <w:tcW w:w="4133" w:type="dxa"/>
          </w:tcPr>
          <w:p w:rsidR="0040003E" w:rsidRPr="00CC0F31" w:rsidRDefault="0040003E" w:rsidP="00842CFA">
            <w:pPr>
              <w:tabs>
                <w:tab w:val="center" w:pos="1423"/>
                <w:tab w:val="right" w:pos="9000"/>
              </w:tabs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rPr>
                <w:rFonts w:asciiTheme="minorHAnsi" w:hAnsiTheme="minorHAnsi" w:cstheme="minorHAnsi"/>
                <w:sz w:val="20"/>
              </w:rPr>
            </w:pPr>
            <w:r w:rsidRPr="00B30EC8">
              <w:rPr>
                <w:rFonts w:asciiTheme="minorHAnsi" w:hAnsiTheme="minorHAnsi" w:cstheme="minorHAnsi"/>
                <w:sz w:val="20"/>
              </w:rPr>
              <w:t>Wielofunkcyjna pianka odbudowująca do włosów 10w1</w:t>
            </w:r>
          </w:p>
          <w:p w:rsidR="0040003E" w:rsidRPr="00B30EC8" w:rsidRDefault="0040003E" w:rsidP="000E7127">
            <w:pPr>
              <w:rPr>
                <w:rFonts w:asciiTheme="minorHAnsi" w:hAnsiTheme="minorHAnsi" w:cstheme="minorHAnsi"/>
                <w:sz w:val="20"/>
              </w:rPr>
            </w:pPr>
            <w:r w:rsidRPr="00B30EC8">
              <w:rPr>
                <w:rFonts w:asciiTheme="minorHAnsi" w:hAnsiTheme="minorHAnsi" w:cstheme="minorHAnsi"/>
                <w:sz w:val="20"/>
              </w:rPr>
              <w:t>1 - dodaje włosom blasku i wzmacnia je,</w:t>
            </w:r>
          </w:p>
          <w:p w:rsidR="0040003E" w:rsidRPr="00B30EC8" w:rsidRDefault="0040003E" w:rsidP="000E7127">
            <w:pPr>
              <w:rPr>
                <w:rFonts w:asciiTheme="minorHAnsi" w:hAnsiTheme="minorHAnsi" w:cstheme="minorHAnsi"/>
                <w:sz w:val="20"/>
              </w:rPr>
            </w:pPr>
            <w:r w:rsidRPr="00B30EC8">
              <w:rPr>
                <w:rFonts w:asciiTheme="minorHAnsi" w:hAnsiTheme="minorHAnsi" w:cstheme="minorHAnsi"/>
                <w:sz w:val="20"/>
              </w:rPr>
              <w:t>2 - rozplątuje włosy i nadaje im miękkość,</w:t>
            </w:r>
          </w:p>
          <w:p w:rsidR="0040003E" w:rsidRPr="00B30EC8" w:rsidRDefault="0040003E" w:rsidP="000E7127">
            <w:pPr>
              <w:rPr>
                <w:rFonts w:asciiTheme="minorHAnsi" w:hAnsiTheme="minorHAnsi" w:cstheme="minorHAnsi"/>
                <w:sz w:val="20"/>
              </w:rPr>
            </w:pPr>
            <w:r w:rsidRPr="00B30EC8">
              <w:rPr>
                <w:rFonts w:asciiTheme="minorHAnsi" w:hAnsiTheme="minorHAnsi" w:cstheme="minorHAnsi"/>
                <w:sz w:val="20"/>
              </w:rPr>
              <w:t>3 - odżywia włókno włosa,</w:t>
            </w:r>
          </w:p>
          <w:p w:rsidR="0040003E" w:rsidRPr="00B30EC8" w:rsidRDefault="0040003E" w:rsidP="000E7127">
            <w:pPr>
              <w:rPr>
                <w:rFonts w:asciiTheme="minorHAnsi" w:hAnsiTheme="minorHAnsi" w:cstheme="minorHAnsi"/>
                <w:sz w:val="20"/>
              </w:rPr>
            </w:pPr>
            <w:r w:rsidRPr="00B30EC8">
              <w:rPr>
                <w:rFonts w:asciiTheme="minorHAnsi" w:hAnsiTheme="minorHAnsi" w:cstheme="minorHAnsi"/>
                <w:sz w:val="20"/>
              </w:rPr>
              <w:t>4 - odbudowuje zniszczone włosy,</w:t>
            </w:r>
          </w:p>
          <w:p w:rsidR="0040003E" w:rsidRPr="00B30EC8" w:rsidRDefault="0040003E" w:rsidP="000E7127">
            <w:pPr>
              <w:rPr>
                <w:rFonts w:asciiTheme="minorHAnsi" w:hAnsiTheme="minorHAnsi" w:cstheme="minorHAnsi"/>
                <w:sz w:val="20"/>
              </w:rPr>
            </w:pPr>
            <w:r w:rsidRPr="00B30EC8">
              <w:rPr>
                <w:rFonts w:asciiTheme="minorHAnsi" w:hAnsiTheme="minorHAnsi" w:cstheme="minorHAnsi"/>
                <w:sz w:val="20"/>
              </w:rPr>
              <w:t>5 - ułatwia modelowanie i eliminuje elektryzowanie,</w:t>
            </w:r>
          </w:p>
          <w:p w:rsidR="0040003E" w:rsidRPr="00B30EC8" w:rsidRDefault="0040003E" w:rsidP="000E7127">
            <w:pPr>
              <w:rPr>
                <w:rFonts w:asciiTheme="minorHAnsi" w:hAnsiTheme="minorHAnsi" w:cstheme="minorHAnsi"/>
                <w:sz w:val="20"/>
              </w:rPr>
            </w:pPr>
            <w:r w:rsidRPr="00B30EC8">
              <w:rPr>
                <w:rFonts w:asciiTheme="minorHAnsi" w:hAnsiTheme="minorHAnsi" w:cstheme="minorHAnsi"/>
                <w:sz w:val="20"/>
              </w:rPr>
              <w:t>6 - poprawia utrwalenie stylizacji,</w:t>
            </w:r>
          </w:p>
          <w:p w:rsidR="0040003E" w:rsidRPr="00B30EC8" w:rsidRDefault="0040003E" w:rsidP="000E7127">
            <w:pPr>
              <w:rPr>
                <w:rFonts w:asciiTheme="minorHAnsi" w:hAnsiTheme="minorHAnsi" w:cstheme="minorHAnsi"/>
                <w:sz w:val="20"/>
              </w:rPr>
            </w:pPr>
            <w:r w:rsidRPr="00B30EC8">
              <w:rPr>
                <w:rFonts w:asciiTheme="minorHAnsi" w:hAnsiTheme="minorHAnsi" w:cstheme="minorHAnsi"/>
                <w:sz w:val="20"/>
              </w:rPr>
              <w:t>7 - nadaje włosom piękny zapach,</w:t>
            </w:r>
          </w:p>
          <w:p w:rsidR="0040003E" w:rsidRPr="00B30EC8" w:rsidRDefault="0040003E" w:rsidP="000E7127">
            <w:pPr>
              <w:rPr>
                <w:rFonts w:asciiTheme="minorHAnsi" w:hAnsiTheme="minorHAnsi" w:cstheme="minorHAnsi"/>
                <w:sz w:val="20"/>
              </w:rPr>
            </w:pPr>
            <w:r w:rsidRPr="00B30EC8">
              <w:rPr>
                <w:rFonts w:asciiTheme="minorHAnsi" w:hAnsiTheme="minorHAnsi" w:cstheme="minorHAnsi"/>
                <w:sz w:val="20"/>
              </w:rPr>
              <w:t>8 - zwiększa podatność na układanie,</w:t>
            </w:r>
          </w:p>
          <w:p w:rsidR="0040003E" w:rsidRPr="00B30EC8" w:rsidRDefault="0040003E" w:rsidP="000E7127">
            <w:pPr>
              <w:rPr>
                <w:rFonts w:asciiTheme="minorHAnsi" w:hAnsiTheme="minorHAnsi" w:cstheme="minorHAnsi"/>
                <w:sz w:val="20"/>
              </w:rPr>
            </w:pPr>
            <w:r w:rsidRPr="00B30EC8">
              <w:rPr>
                <w:rFonts w:asciiTheme="minorHAnsi" w:hAnsiTheme="minorHAnsi" w:cstheme="minorHAnsi"/>
                <w:sz w:val="20"/>
              </w:rPr>
              <w:t>9 - nadaje włosom objętości i witalności,</w:t>
            </w:r>
          </w:p>
          <w:p w:rsidR="0040003E" w:rsidRPr="00B30EC8" w:rsidRDefault="0040003E" w:rsidP="000E7127">
            <w:pPr>
              <w:rPr>
                <w:rFonts w:asciiTheme="minorHAnsi" w:hAnsiTheme="minorHAnsi" w:cstheme="minorHAnsi"/>
                <w:color w:val="FF0000"/>
                <w:sz w:val="20"/>
              </w:rPr>
            </w:pPr>
            <w:r w:rsidRPr="00B30EC8">
              <w:rPr>
                <w:rFonts w:asciiTheme="minorHAnsi" w:hAnsiTheme="minorHAnsi" w:cstheme="minorHAnsi"/>
                <w:sz w:val="20"/>
              </w:rPr>
              <w:t>10 - zapobiega rozdwajaniu się końcówek.</w:t>
            </w:r>
          </w:p>
        </w:tc>
        <w:tc>
          <w:tcPr>
            <w:tcW w:w="2835" w:type="dxa"/>
          </w:tcPr>
          <w:p w:rsidR="0040003E" w:rsidRPr="00CC0F31" w:rsidRDefault="0040003E" w:rsidP="00506897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trHeight w:val="1355"/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t>9</w:t>
            </w:r>
          </w:p>
        </w:tc>
        <w:tc>
          <w:tcPr>
            <w:tcW w:w="4133" w:type="dxa"/>
          </w:tcPr>
          <w:p w:rsidR="0040003E" w:rsidRPr="00CC0F31" w:rsidRDefault="0040003E" w:rsidP="00D4127A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0"/>
              </w:rPr>
            </w:pPr>
          </w:p>
          <w:p w:rsidR="0040003E" w:rsidRPr="00CC0F31" w:rsidRDefault="0040003E" w:rsidP="00BF3D4A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  <w:p w:rsidR="0040003E" w:rsidRPr="00CC0F31" w:rsidRDefault="0040003E" w:rsidP="00BF3D4A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tabs>
                <w:tab w:val="right" w:pos="9000"/>
              </w:tabs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Upiększający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booster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do włosów z kwasem hialuronowym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Brelil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Hair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Beauty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Booster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to skoncentrowany koktajl odżywczy o błyskawicznym działaniu. Zapewnia pasmom intensywne nawilżenie, wzmocnienie i lustrzany blask. Bogata w kwas hialuronowy formuła nasyca pukle długotrwałym nawilżeniem, a także wzmacnia je od środka i domyka ich łuski. Włosy stają się miękkie, lśniące, a jednocześnie elastyczne i sprężyste już po pierwszym zastosowaniu. Przy regularnej aplikacji, produkt cofa aż do roku zniszczeń na włosach i zabezpiecza je przed dalszymi uszkodzeniami mechanicznymi.</w:t>
            </w:r>
          </w:p>
        </w:tc>
        <w:tc>
          <w:tcPr>
            <w:tcW w:w="2835" w:type="dxa"/>
          </w:tcPr>
          <w:p w:rsidR="0040003E" w:rsidRPr="00CC0F31" w:rsidRDefault="0040003E" w:rsidP="00506897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bCs/>
                <w:iCs/>
                <w:sz w:val="20"/>
              </w:rPr>
            </w:pPr>
          </w:p>
        </w:tc>
      </w:tr>
      <w:tr w:rsidR="0040003E" w:rsidRPr="00CC0F31" w:rsidTr="0040003E">
        <w:trPr>
          <w:trHeight w:val="882"/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t>10</w:t>
            </w:r>
          </w:p>
        </w:tc>
        <w:tc>
          <w:tcPr>
            <w:tcW w:w="4133" w:type="dxa"/>
          </w:tcPr>
          <w:p w:rsidR="0040003E" w:rsidRPr="00CC0F31" w:rsidRDefault="0040003E" w:rsidP="00842CFA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</w:p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b/>
                <w:iCs/>
                <w:sz w:val="20"/>
                <w:u w:val="single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Farba do włosów wzbogacona o technologię Hydra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Color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. Zestaw 3 komponentów gwarantujących pożądany efekt zapewnia trwały kolor, zabezpiecza włosy farbowane przed szkodliwym działaniem czynników zewnętrznych i nadaje im zdrowy wygląd, oraz brylantowy mikro-puder, który nabłyszcza i rozświetla włosy.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Proprocja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 1:1.5 </w:t>
            </w:r>
          </w:p>
        </w:tc>
        <w:tc>
          <w:tcPr>
            <w:tcW w:w="2835" w:type="dxa"/>
          </w:tcPr>
          <w:p w:rsidR="0040003E" w:rsidRPr="00CC0F31" w:rsidRDefault="0040003E" w:rsidP="00376B65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bCs/>
                <w:iCs/>
                <w:sz w:val="20"/>
              </w:rPr>
            </w:pPr>
          </w:p>
        </w:tc>
      </w:tr>
      <w:tr w:rsidR="0040003E" w:rsidRPr="00CC0F31" w:rsidTr="0040003E">
        <w:trPr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t>11</w:t>
            </w:r>
          </w:p>
        </w:tc>
        <w:tc>
          <w:tcPr>
            <w:tcW w:w="4133" w:type="dxa"/>
          </w:tcPr>
          <w:p w:rsidR="0040003E" w:rsidRPr="00CC0F31" w:rsidRDefault="0040003E" w:rsidP="00842CF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  <w:u w:val="single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bCs/>
                <w:iCs/>
                <w:color w:val="FF0000"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Rozjaśniacz do włosów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Brelil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Colorianne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Prestige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Absolute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 Plus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Bleaching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Powder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 to kompaktowy i bardzo mocny wybielacz w proszku, idealny do tworzenia wszelkiego rodzaju pasm lub pasemek bez uszkadzania struktury włosów. Dzięki specyficznym składnikom kondycjonującym formuła chroni włosy podczas całego procesu aplikacji, pozostawiając je zdrowe i miękkie oraz umożliwiając rozjaśnianie aż do 7/8 poziomów - w jak najkrótszym czasie. Zestaw zawiera dwie saszetki po 500 g produktu i miarkę. </w:t>
            </w:r>
          </w:p>
        </w:tc>
        <w:tc>
          <w:tcPr>
            <w:tcW w:w="2835" w:type="dxa"/>
          </w:tcPr>
          <w:p w:rsidR="0040003E" w:rsidRPr="00CC0F31" w:rsidRDefault="0040003E" w:rsidP="00506897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 w:rsidRPr="00CC0F31">
              <w:rPr>
                <w:rFonts w:asciiTheme="majorHAnsi" w:eastAsia="Times New Roman" w:hAnsiTheme="majorHAnsi" w:cs="Tahoma"/>
                <w:b/>
                <w:iCs/>
                <w:sz w:val="20"/>
              </w:rPr>
              <w:lastRenderedPageBreak/>
              <w:t>12</w:t>
            </w:r>
          </w:p>
        </w:tc>
        <w:tc>
          <w:tcPr>
            <w:tcW w:w="4133" w:type="dxa"/>
          </w:tcPr>
          <w:p w:rsidR="0040003E" w:rsidRPr="00CC0F31" w:rsidRDefault="0040003E" w:rsidP="00D4127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bCs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Kosmetyk szybko dociera do wnętrza włókien włosowych,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dekoloryzuje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 je i przygotowuje na przycięcie nowych pigmentów z farby, a jednocześnie narusza bariery ochronnej kosmyków i nie niszczy ich struktury tak, jak przeciętne utleniacze. Dzięki wygodnej, dosyć gęstej konsystencji kosmetyk wygodnie się aplikuje i nie spływa podczas stosowania.</w:t>
            </w:r>
          </w:p>
        </w:tc>
        <w:tc>
          <w:tcPr>
            <w:tcW w:w="2835" w:type="dxa"/>
          </w:tcPr>
          <w:p w:rsidR="0040003E" w:rsidRPr="00CC0F31" w:rsidRDefault="0040003E" w:rsidP="00506897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>
              <w:rPr>
                <w:rFonts w:asciiTheme="majorHAnsi" w:eastAsia="Times New Roman" w:hAnsiTheme="majorHAnsi" w:cs="Tahoma"/>
                <w:b/>
                <w:iCs/>
                <w:sz w:val="20"/>
              </w:rPr>
              <w:t>13</w:t>
            </w:r>
          </w:p>
        </w:tc>
        <w:tc>
          <w:tcPr>
            <w:tcW w:w="4133" w:type="dxa"/>
          </w:tcPr>
          <w:p w:rsidR="0040003E" w:rsidRPr="00CC0F31" w:rsidRDefault="0040003E" w:rsidP="00D4127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</w:p>
        </w:tc>
        <w:tc>
          <w:tcPr>
            <w:tcW w:w="6030" w:type="dxa"/>
          </w:tcPr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bCs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bCs/>
                <w:iCs/>
                <w:color w:val="FF0000"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Catzy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Oxi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Cat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 </w:t>
            </w:r>
            <w:proofErr w:type="spellStart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oxydant</w:t>
            </w:r>
            <w:proofErr w:type="spellEnd"/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 xml:space="preserve"> woda utleniona  1000ml</w:t>
            </w:r>
          </w:p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b/>
                <w:iCs/>
                <w:color w:val="FF0000"/>
                <w:sz w:val="20"/>
                <w:u w:val="single"/>
              </w:rPr>
            </w:pPr>
            <w:r w:rsidRPr="00B30EC8">
              <w:rPr>
                <w:rFonts w:asciiTheme="minorHAnsi" w:eastAsia="Times New Roman" w:hAnsiTheme="minorHAnsi" w:cstheme="minorHAnsi"/>
                <w:bCs/>
                <w:iCs/>
                <w:sz w:val="20"/>
              </w:rPr>
              <w:t>Emulsja utleniająca w kremie na bazie wody utlenionej. Kremowa konsystencja doskonale miesza się z farbą i ułatwia aplikację.</w:t>
            </w:r>
          </w:p>
        </w:tc>
        <w:tc>
          <w:tcPr>
            <w:tcW w:w="2835" w:type="dxa"/>
          </w:tcPr>
          <w:p w:rsidR="0040003E" w:rsidRPr="00CC0F31" w:rsidRDefault="0040003E" w:rsidP="00506897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>
              <w:rPr>
                <w:rFonts w:asciiTheme="majorHAnsi" w:eastAsia="Times New Roman" w:hAnsiTheme="majorHAnsi" w:cs="Tahoma"/>
                <w:b/>
                <w:iCs/>
                <w:sz w:val="20"/>
              </w:rPr>
              <w:t>14</w:t>
            </w:r>
          </w:p>
        </w:tc>
        <w:tc>
          <w:tcPr>
            <w:tcW w:w="4133" w:type="dxa"/>
          </w:tcPr>
          <w:p w:rsidR="0040003E" w:rsidRPr="00CC0F31" w:rsidRDefault="0040003E" w:rsidP="00D4127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</w:p>
        </w:tc>
        <w:tc>
          <w:tcPr>
            <w:tcW w:w="6030" w:type="dxa"/>
          </w:tcPr>
          <w:p w:rsidR="0040003E" w:rsidRPr="0040003E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40003E">
              <w:rPr>
                <w:rFonts w:asciiTheme="minorHAnsi" w:eastAsia="Times New Roman" w:hAnsiTheme="minorHAnsi" w:cstheme="minorHAnsi"/>
                <w:iCs/>
                <w:sz w:val="20"/>
              </w:rPr>
              <w:t>Preparat zabezpieczający skórę</w:t>
            </w:r>
            <w:r w:rsidRPr="0040003E">
              <w:rPr>
                <w:rFonts w:asciiTheme="minorHAnsi" w:eastAsia="Times New Roman" w:hAnsiTheme="minorHAnsi" w:cstheme="minorHAnsi"/>
                <w:b/>
                <w:iCs/>
                <w:sz w:val="20"/>
              </w:rPr>
              <w:t xml:space="preserve">. </w:t>
            </w:r>
            <w:r w:rsidRPr="0040003E">
              <w:rPr>
                <w:rFonts w:asciiTheme="minorHAnsi" w:eastAsia="Times New Roman" w:hAnsiTheme="minorHAnsi" w:cstheme="minorHAnsi"/>
                <w:iCs/>
                <w:sz w:val="20"/>
              </w:rPr>
              <w:t>Środek który zabezpiecza skórę twarzy i szyi podczas procesu koloryzacji włosów.</w:t>
            </w:r>
          </w:p>
        </w:tc>
        <w:tc>
          <w:tcPr>
            <w:tcW w:w="2835" w:type="dxa"/>
          </w:tcPr>
          <w:p w:rsidR="0040003E" w:rsidRPr="00CC0F31" w:rsidRDefault="0040003E" w:rsidP="00506897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jc w:val="center"/>
        </w:trPr>
        <w:tc>
          <w:tcPr>
            <w:tcW w:w="1701" w:type="dxa"/>
            <w:vAlign w:val="center"/>
          </w:tcPr>
          <w:p w:rsidR="0040003E" w:rsidRPr="00CC0F31" w:rsidRDefault="0040003E" w:rsidP="00B94B0E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  <w:r>
              <w:rPr>
                <w:rFonts w:asciiTheme="majorHAnsi" w:eastAsia="Times New Roman" w:hAnsiTheme="majorHAnsi" w:cs="Tahoma"/>
                <w:b/>
                <w:iCs/>
                <w:sz w:val="20"/>
              </w:rPr>
              <w:t>15</w:t>
            </w:r>
          </w:p>
        </w:tc>
        <w:tc>
          <w:tcPr>
            <w:tcW w:w="4133" w:type="dxa"/>
          </w:tcPr>
          <w:p w:rsidR="0040003E" w:rsidRPr="00CC0F31" w:rsidRDefault="0040003E" w:rsidP="00D4127A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0"/>
              </w:rPr>
            </w:pPr>
          </w:p>
        </w:tc>
        <w:tc>
          <w:tcPr>
            <w:tcW w:w="6030" w:type="dxa"/>
          </w:tcPr>
          <w:p w:rsidR="0040003E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 xml:space="preserve">Folia termiczna - Przezroczysta folia termiczna przeznaczona do koloryzacji i pasemek. </w:t>
            </w:r>
          </w:p>
          <w:p w:rsidR="0040003E" w:rsidRPr="00B30EC8" w:rsidRDefault="0040003E" w:rsidP="000E7127">
            <w:pPr>
              <w:tabs>
                <w:tab w:val="right" w:pos="9000"/>
              </w:tabs>
              <w:jc w:val="both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B30EC8">
              <w:rPr>
                <w:rFonts w:asciiTheme="minorHAnsi" w:eastAsia="Times New Roman" w:hAnsiTheme="minorHAnsi" w:cstheme="minorHAnsi"/>
                <w:iCs/>
                <w:sz w:val="20"/>
              </w:rPr>
              <w:t>5 odcieni rozjaśnienia. Opak. 500 szt.</w:t>
            </w:r>
          </w:p>
        </w:tc>
        <w:tc>
          <w:tcPr>
            <w:tcW w:w="2835" w:type="dxa"/>
          </w:tcPr>
          <w:p w:rsidR="0040003E" w:rsidRPr="00CC0F31" w:rsidRDefault="0040003E" w:rsidP="00506897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  <w:tr w:rsidR="0040003E" w:rsidRPr="00CC0F31" w:rsidTr="0040003E">
        <w:trPr>
          <w:jc w:val="center"/>
        </w:trPr>
        <w:tc>
          <w:tcPr>
            <w:tcW w:w="11864" w:type="dxa"/>
            <w:gridSpan w:val="3"/>
            <w:vAlign w:val="center"/>
          </w:tcPr>
          <w:p w:rsidR="0040003E" w:rsidRPr="00CC0F31" w:rsidRDefault="0040003E" w:rsidP="00842CFA">
            <w:pPr>
              <w:tabs>
                <w:tab w:val="right" w:pos="9000"/>
              </w:tabs>
              <w:jc w:val="right"/>
              <w:rPr>
                <w:rFonts w:asciiTheme="majorHAnsi" w:hAnsiTheme="majorHAnsi"/>
                <w:b/>
                <w:sz w:val="20"/>
              </w:rPr>
            </w:pPr>
            <w:r w:rsidRPr="00CC0F31">
              <w:rPr>
                <w:rFonts w:asciiTheme="majorHAnsi" w:hAnsiTheme="majorHAnsi"/>
                <w:b/>
                <w:sz w:val="20"/>
              </w:rPr>
              <w:t>Cena oferty brutto</w:t>
            </w:r>
          </w:p>
          <w:p w:rsidR="0040003E" w:rsidRPr="00CC0F31" w:rsidRDefault="0040003E" w:rsidP="00842CFA">
            <w:pPr>
              <w:tabs>
                <w:tab w:val="right" w:pos="9000"/>
              </w:tabs>
              <w:jc w:val="right"/>
              <w:rPr>
                <w:rFonts w:asciiTheme="majorHAnsi" w:eastAsia="Times New Roman" w:hAnsiTheme="majorHAnsi" w:cs="Tahoma"/>
                <w:iCs/>
                <w:sz w:val="20"/>
              </w:rPr>
            </w:pPr>
            <w:r w:rsidRPr="00CC0F31">
              <w:rPr>
                <w:rFonts w:asciiTheme="majorHAnsi" w:hAnsiTheme="majorHAnsi"/>
                <w:sz w:val="20"/>
              </w:rPr>
              <w:t xml:space="preserve">(Suma </w:t>
            </w:r>
            <w:r w:rsidRPr="00CC0F31">
              <w:rPr>
                <w:rFonts w:asciiTheme="majorHAnsi" w:hAnsiTheme="majorHAnsi" w:cs="Arial"/>
                <w:sz w:val="20"/>
              </w:rPr>
              <w:t xml:space="preserve">Cen jednostkowych brutto za 1 szt. </w:t>
            </w:r>
            <w:r w:rsidRPr="00CC0F31">
              <w:rPr>
                <w:rFonts w:asciiTheme="majorHAnsi" w:hAnsiTheme="majorHAnsi"/>
                <w:sz w:val="20"/>
              </w:rPr>
              <w:t>całego asortymentu):</w:t>
            </w:r>
          </w:p>
        </w:tc>
        <w:tc>
          <w:tcPr>
            <w:tcW w:w="2835" w:type="dxa"/>
          </w:tcPr>
          <w:p w:rsidR="0040003E" w:rsidRPr="00CC0F31" w:rsidRDefault="0040003E" w:rsidP="00506897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0"/>
              </w:rPr>
            </w:pPr>
          </w:p>
        </w:tc>
      </w:tr>
    </w:tbl>
    <w:p w:rsidR="000712DE" w:rsidRPr="00CC0F31" w:rsidRDefault="000712DE">
      <w:pPr>
        <w:rPr>
          <w:rFonts w:asciiTheme="majorHAnsi" w:hAnsiTheme="majorHAnsi"/>
          <w:sz w:val="20"/>
          <w:szCs w:val="20"/>
        </w:rPr>
      </w:pPr>
    </w:p>
    <w:p w:rsidR="00D4127A" w:rsidRPr="00CC0F31" w:rsidRDefault="00D4127A" w:rsidP="002F690B">
      <w:pPr>
        <w:autoSpaceDE w:val="0"/>
        <w:autoSpaceDN w:val="0"/>
        <w:adjustRightInd w:val="0"/>
        <w:ind w:left="5040"/>
        <w:rPr>
          <w:rFonts w:asciiTheme="majorHAnsi" w:hAnsiTheme="majorHAnsi"/>
          <w:b/>
          <w:i/>
          <w:sz w:val="20"/>
          <w:szCs w:val="20"/>
        </w:rPr>
      </w:pPr>
    </w:p>
    <w:p w:rsidR="00C0791B" w:rsidRPr="00CC0F31" w:rsidRDefault="0040003E" w:rsidP="00C0791B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 xml:space="preserve">                   </w:t>
      </w:r>
      <w:r w:rsidR="00C0791B" w:rsidRPr="00CC0F31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C0791B" w:rsidRPr="00CC0F31" w:rsidRDefault="0040003E" w:rsidP="00C0791B">
      <w:pPr>
        <w:autoSpaceDE w:val="0"/>
        <w:autoSpaceDN w:val="0"/>
        <w:adjustRightInd w:val="0"/>
        <w:spacing w:line="360" w:lineRule="auto"/>
        <w:rPr>
          <w:rFonts w:asciiTheme="majorHAnsi" w:eastAsiaTheme="minorEastAsia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</w:t>
      </w: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 xml:space="preserve">  </w:t>
      </w:r>
      <w:r w:rsidR="00CC0F31">
        <w:rPr>
          <w:rFonts w:asciiTheme="majorHAnsi" w:hAnsiTheme="majorHAnsi"/>
          <w:b/>
          <w:sz w:val="20"/>
          <w:szCs w:val="20"/>
        </w:rPr>
        <w:t xml:space="preserve"> </w:t>
      </w:r>
      <w:r w:rsidR="00C0791B" w:rsidRPr="00CC0F31">
        <w:rPr>
          <w:rFonts w:asciiTheme="majorHAnsi" w:hAnsiTheme="majorHAnsi"/>
          <w:b/>
          <w:sz w:val="20"/>
          <w:szCs w:val="20"/>
        </w:rPr>
        <w:t xml:space="preserve"> </w:t>
      </w:r>
      <w:r w:rsidR="00C0791B" w:rsidRPr="00CC0F31">
        <w:rPr>
          <w:rFonts w:asciiTheme="majorHAnsi" w:hAnsiTheme="majorHAnsi"/>
          <w:b/>
          <w:i/>
          <w:sz w:val="20"/>
          <w:szCs w:val="20"/>
        </w:rPr>
        <w:t>(miejscowo</w:t>
      </w:r>
      <w:r w:rsidR="00C0791B" w:rsidRPr="00CC0F31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="00C0791B" w:rsidRPr="00CC0F31">
        <w:rPr>
          <w:rFonts w:asciiTheme="majorHAnsi" w:hAnsiTheme="majorHAnsi"/>
          <w:b/>
          <w:i/>
          <w:sz w:val="20"/>
          <w:szCs w:val="20"/>
        </w:rPr>
        <w:t>, data)</w:t>
      </w:r>
    </w:p>
    <w:p w:rsidR="00C0791B" w:rsidRPr="00CC0F31" w:rsidRDefault="00C0791B" w:rsidP="00C0791B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CC0F31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</w:t>
      </w:r>
    </w:p>
    <w:p w:rsidR="00C0791B" w:rsidRPr="00CC0F31" w:rsidRDefault="00CC0F31" w:rsidP="00CC0F31">
      <w:pPr>
        <w:autoSpaceDE w:val="0"/>
        <w:autoSpaceDN w:val="0"/>
        <w:adjustRightInd w:val="0"/>
        <w:rPr>
          <w:rFonts w:asciiTheme="majorHAnsi" w:eastAsiaTheme="minorEastAsia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</w:t>
      </w:r>
      <w:r w:rsidR="0040003E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</w:t>
      </w:r>
      <w:r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C0791B" w:rsidRPr="00CC0F31">
        <w:rPr>
          <w:rFonts w:asciiTheme="majorHAnsi" w:hAnsiTheme="majorHAnsi"/>
          <w:b/>
          <w:i/>
          <w:sz w:val="20"/>
          <w:szCs w:val="20"/>
        </w:rPr>
        <w:t>(piecz</w:t>
      </w:r>
      <w:r w:rsidR="00C0791B" w:rsidRPr="00CC0F31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C0791B" w:rsidRPr="00CC0F31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C0791B" w:rsidRPr="00CC0F31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C0791B" w:rsidRPr="00CC0F31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C0791B" w:rsidRPr="00CC0F31" w:rsidRDefault="0040003E" w:rsidP="00C0791B">
      <w:pPr>
        <w:autoSpaceDE w:val="0"/>
        <w:autoSpaceDN w:val="0"/>
        <w:adjustRightInd w:val="0"/>
        <w:ind w:left="504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</w:t>
      </w:r>
      <w:r w:rsidR="00C0791B" w:rsidRPr="00CC0F31">
        <w:rPr>
          <w:rFonts w:asciiTheme="majorHAnsi" w:hAnsiTheme="majorHAnsi"/>
          <w:b/>
          <w:i/>
          <w:sz w:val="20"/>
          <w:szCs w:val="20"/>
        </w:rPr>
        <w:t>upowa</w:t>
      </w:r>
      <w:r w:rsidR="00C0791B" w:rsidRPr="00CC0F31">
        <w:rPr>
          <w:rFonts w:asciiTheme="majorHAnsi" w:eastAsia="TimesNewRoman" w:hAnsiTheme="majorHAnsi" w:cs="TimesNewRoman"/>
          <w:b/>
          <w:i/>
          <w:sz w:val="20"/>
          <w:szCs w:val="20"/>
        </w:rPr>
        <w:t>ż</w:t>
      </w:r>
      <w:r w:rsidR="00C0791B" w:rsidRPr="00CC0F31">
        <w:rPr>
          <w:rFonts w:asciiTheme="majorHAnsi" w:hAnsiTheme="majorHAnsi"/>
          <w:b/>
          <w:i/>
          <w:sz w:val="20"/>
          <w:szCs w:val="20"/>
        </w:rPr>
        <w:t>nionej przez Wykonawc</w:t>
      </w:r>
      <w:r w:rsidR="00C0791B" w:rsidRPr="00CC0F31">
        <w:rPr>
          <w:rFonts w:asciiTheme="majorHAnsi" w:eastAsia="TimesNewRoman" w:hAnsiTheme="majorHAnsi" w:cs="TimesNewRoman"/>
          <w:b/>
          <w:i/>
          <w:sz w:val="20"/>
          <w:szCs w:val="20"/>
        </w:rPr>
        <w:t>ę</w:t>
      </w:r>
      <w:r w:rsidR="00C0791B" w:rsidRPr="00CC0F31">
        <w:rPr>
          <w:rFonts w:asciiTheme="majorHAnsi" w:hAnsiTheme="majorHAnsi"/>
          <w:b/>
          <w:i/>
          <w:sz w:val="20"/>
          <w:szCs w:val="20"/>
        </w:rPr>
        <w:t>)</w:t>
      </w:r>
    </w:p>
    <w:p w:rsidR="00C0791B" w:rsidRPr="00CC0F31" w:rsidRDefault="00C0791B" w:rsidP="002F690B">
      <w:pPr>
        <w:autoSpaceDE w:val="0"/>
        <w:autoSpaceDN w:val="0"/>
        <w:adjustRightInd w:val="0"/>
        <w:ind w:left="5040"/>
        <w:rPr>
          <w:rFonts w:asciiTheme="majorHAnsi" w:hAnsiTheme="majorHAnsi"/>
          <w:b/>
          <w:i/>
          <w:sz w:val="20"/>
          <w:szCs w:val="20"/>
        </w:rPr>
      </w:pPr>
    </w:p>
    <w:sectPr w:rsidR="00C0791B" w:rsidRPr="00CC0F31" w:rsidSect="00047D30">
      <w:footerReference w:type="default" r:id="rId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8B" w:rsidRDefault="00F00A8B" w:rsidP="000712DE">
      <w:r>
        <w:separator/>
      </w:r>
    </w:p>
  </w:endnote>
  <w:endnote w:type="continuationSeparator" w:id="0">
    <w:p w:rsidR="00F00A8B" w:rsidRDefault="00F00A8B" w:rsidP="00071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2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00A8B" w:rsidRDefault="00F00A8B" w:rsidP="000712DE">
            <w:pPr>
              <w:pStyle w:val="Stopka"/>
              <w:jc w:val="right"/>
            </w:pPr>
            <w:r w:rsidRPr="000712D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87785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87785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47D30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A87785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712D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87785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87785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47D30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A87785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8B" w:rsidRDefault="00F00A8B" w:rsidP="000712DE">
      <w:r>
        <w:separator/>
      </w:r>
    </w:p>
  </w:footnote>
  <w:footnote w:type="continuationSeparator" w:id="0">
    <w:p w:rsidR="00F00A8B" w:rsidRDefault="00F00A8B" w:rsidP="00071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27A"/>
    <w:rsid w:val="000066BD"/>
    <w:rsid w:val="00016941"/>
    <w:rsid w:val="00031E0D"/>
    <w:rsid w:val="00047D30"/>
    <w:rsid w:val="000712DE"/>
    <w:rsid w:val="000E290B"/>
    <w:rsid w:val="000F6442"/>
    <w:rsid w:val="0016100E"/>
    <w:rsid w:val="00182521"/>
    <w:rsid w:val="0019267F"/>
    <w:rsid w:val="00200CDD"/>
    <w:rsid w:val="00206A56"/>
    <w:rsid w:val="0023713F"/>
    <w:rsid w:val="00244787"/>
    <w:rsid w:val="00244828"/>
    <w:rsid w:val="002E7015"/>
    <w:rsid w:val="002F690B"/>
    <w:rsid w:val="00302D96"/>
    <w:rsid w:val="00324F82"/>
    <w:rsid w:val="00335D1E"/>
    <w:rsid w:val="00376B65"/>
    <w:rsid w:val="003846F9"/>
    <w:rsid w:val="003C5271"/>
    <w:rsid w:val="0040003E"/>
    <w:rsid w:val="00430E24"/>
    <w:rsid w:val="00433B9E"/>
    <w:rsid w:val="004514A6"/>
    <w:rsid w:val="00461CFF"/>
    <w:rsid w:val="00482BD6"/>
    <w:rsid w:val="004B0CB6"/>
    <w:rsid w:val="00506897"/>
    <w:rsid w:val="00560331"/>
    <w:rsid w:val="00583F04"/>
    <w:rsid w:val="00587FAD"/>
    <w:rsid w:val="005C18EC"/>
    <w:rsid w:val="005C4A28"/>
    <w:rsid w:val="00647FFC"/>
    <w:rsid w:val="0069014D"/>
    <w:rsid w:val="006A4886"/>
    <w:rsid w:val="006C5E06"/>
    <w:rsid w:val="00741790"/>
    <w:rsid w:val="007E73A5"/>
    <w:rsid w:val="00842CFA"/>
    <w:rsid w:val="00877EED"/>
    <w:rsid w:val="008B10B5"/>
    <w:rsid w:val="00923E2C"/>
    <w:rsid w:val="009F34B6"/>
    <w:rsid w:val="00A87785"/>
    <w:rsid w:val="00A92321"/>
    <w:rsid w:val="00A95604"/>
    <w:rsid w:val="00AD43D4"/>
    <w:rsid w:val="00B12384"/>
    <w:rsid w:val="00B6434C"/>
    <w:rsid w:val="00B94B0E"/>
    <w:rsid w:val="00BF3D4A"/>
    <w:rsid w:val="00C0791B"/>
    <w:rsid w:val="00C1405B"/>
    <w:rsid w:val="00C75ADB"/>
    <w:rsid w:val="00C8669E"/>
    <w:rsid w:val="00C86C70"/>
    <w:rsid w:val="00CC0F31"/>
    <w:rsid w:val="00CF302C"/>
    <w:rsid w:val="00D167FA"/>
    <w:rsid w:val="00D236D9"/>
    <w:rsid w:val="00D4127A"/>
    <w:rsid w:val="00D55087"/>
    <w:rsid w:val="00D732F9"/>
    <w:rsid w:val="00DB2F24"/>
    <w:rsid w:val="00DF199F"/>
    <w:rsid w:val="00E02CC1"/>
    <w:rsid w:val="00E1721C"/>
    <w:rsid w:val="00E46E35"/>
    <w:rsid w:val="00E75D02"/>
    <w:rsid w:val="00F00A8B"/>
    <w:rsid w:val="00F9600C"/>
    <w:rsid w:val="00FE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2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2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7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71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2DE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71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2D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jmadej</dc:creator>
  <cp:lastModifiedBy>mszostak</cp:lastModifiedBy>
  <cp:revision>4</cp:revision>
  <cp:lastPrinted>2021-01-20T12:44:00Z</cp:lastPrinted>
  <dcterms:created xsi:type="dcterms:W3CDTF">2023-02-03T08:53:00Z</dcterms:created>
  <dcterms:modified xsi:type="dcterms:W3CDTF">2025-01-30T11:18:00Z</dcterms:modified>
</cp:coreProperties>
</file>