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42" w:rsidRPr="00226A75" w:rsidRDefault="00546846" w:rsidP="00E34382">
      <w:pPr>
        <w:pStyle w:val="Nagwek"/>
        <w:jc w:val="right"/>
        <w:rPr>
          <w:rFonts w:ascii="Century Gothic" w:hAnsi="Century Gothic"/>
          <w:sz w:val="20"/>
          <w:szCs w:val="20"/>
        </w:rPr>
      </w:pPr>
      <w:r w:rsidRPr="00226A75">
        <w:rPr>
          <w:rFonts w:ascii="Century Gothic" w:hAnsi="Century Gothic"/>
          <w:b/>
          <w:sz w:val="20"/>
          <w:szCs w:val="20"/>
          <w:u w:val="single"/>
        </w:rPr>
        <w:t>Numer sprawy: 110/ZK/2025/W</w:t>
      </w:r>
    </w:p>
    <w:p w:rsidR="00C62453" w:rsidRPr="00226A75" w:rsidRDefault="00C62453" w:rsidP="00E34382">
      <w:pPr>
        <w:ind w:firstLine="708"/>
        <w:jc w:val="right"/>
        <w:rPr>
          <w:rFonts w:ascii="Century Gothic" w:hAnsi="Century Gothic"/>
          <w:sz w:val="20"/>
          <w:szCs w:val="20"/>
        </w:rPr>
      </w:pPr>
      <w:r w:rsidRPr="00226A75">
        <w:rPr>
          <w:rFonts w:ascii="Century Gothic" w:hAnsi="Century Gothic"/>
          <w:sz w:val="20"/>
          <w:szCs w:val="20"/>
        </w:rPr>
        <w:t xml:space="preserve">Kielce, dn. </w:t>
      </w:r>
      <w:r w:rsidR="00042500">
        <w:rPr>
          <w:rFonts w:ascii="Century Gothic" w:hAnsi="Century Gothic"/>
          <w:sz w:val="20"/>
          <w:szCs w:val="20"/>
        </w:rPr>
        <w:t>12/01/2026</w:t>
      </w:r>
      <w:r w:rsidRPr="00226A75">
        <w:rPr>
          <w:rFonts w:ascii="Century Gothic" w:hAnsi="Century Gothic"/>
          <w:sz w:val="20"/>
          <w:szCs w:val="20"/>
        </w:rPr>
        <w:t xml:space="preserve"> r.</w:t>
      </w:r>
    </w:p>
    <w:p w:rsidR="00C62453" w:rsidRPr="00226A75" w:rsidRDefault="00C62453" w:rsidP="006450A5">
      <w:pPr>
        <w:rPr>
          <w:rFonts w:ascii="Century Gothic" w:hAnsi="Century Gothic"/>
          <w:b/>
          <w:sz w:val="20"/>
          <w:szCs w:val="20"/>
        </w:rPr>
      </w:pPr>
    </w:p>
    <w:p w:rsidR="00757899" w:rsidRPr="00226A75" w:rsidRDefault="00757899" w:rsidP="006450A5">
      <w:pPr>
        <w:rPr>
          <w:rFonts w:ascii="Century Gothic" w:hAnsi="Century Gothic"/>
          <w:b/>
          <w:sz w:val="20"/>
          <w:szCs w:val="20"/>
        </w:rPr>
      </w:pPr>
    </w:p>
    <w:p w:rsidR="00D72923" w:rsidRPr="00226A75" w:rsidRDefault="00D72923" w:rsidP="00D72923">
      <w:pPr>
        <w:rPr>
          <w:rFonts w:ascii="Century Gothic" w:hAnsi="Century Gothic"/>
          <w:b/>
          <w:sz w:val="20"/>
          <w:szCs w:val="20"/>
        </w:rPr>
      </w:pPr>
      <w:r w:rsidRPr="00226A75">
        <w:rPr>
          <w:rFonts w:ascii="Century Gothic" w:hAnsi="Century Gothic"/>
          <w:b/>
          <w:sz w:val="20"/>
          <w:szCs w:val="20"/>
        </w:rPr>
        <w:t>…………………………………</w:t>
      </w:r>
      <w:r w:rsidR="00300888">
        <w:rPr>
          <w:rFonts w:ascii="Century Gothic" w:hAnsi="Century Gothic"/>
          <w:b/>
          <w:sz w:val="20"/>
          <w:szCs w:val="20"/>
        </w:rPr>
        <w:tab/>
      </w:r>
      <w:r w:rsidR="00300888">
        <w:rPr>
          <w:rFonts w:ascii="Century Gothic" w:hAnsi="Century Gothic"/>
          <w:b/>
          <w:sz w:val="20"/>
          <w:szCs w:val="20"/>
        </w:rPr>
        <w:tab/>
      </w:r>
      <w:r w:rsidR="00300888">
        <w:rPr>
          <w:rFonts w:ascii="Century Gothic" w:hAnsi="Century Gothic"/>
          <w:b/>
          <w:sz w:val="20"/>
          <w:szCs w:val="20"/>
        </w:rPr>
        <w:tab/>
      </w:r>
      <w:r w:rsidR="00300888">
        <w:rPr>
          <w:rFonts w:ascii="Century Gothic" w:hAnsi="Century Gothic"/>
          <w:b/>
          <w:sz w:val="20"/>
          <w:szCs w:val="20"/>
        </w:rPr>
        <w:tab/>
      </w:r>
    </w:p>
    <w:p w:rsidR="00324CCD" w:rsidRPr="00FF7C81" w:rsidRDefault="00D72923" w:rsidP="00324CCD">
      <w:pPr>
        <w:rPr>
          <w:rFonts w:ascii="Century Gothic" w:hAnsi="Century Gothic" w:cs="Tahoma"/>
          <w:sz w:val="18"/>
          <w:szCs w:val="20"/>
        </w:rPr>
      </w:pPr>
      <w:r w:rsidRPr="00226A75">
        <w:rPr>
          <w:i/>
          <w:sz w:val="20"/>
          <w:szCs w:val="20"/>
        </w:rPr>
        <w:t>(Zatwierdzam)</w:t>
      </w:r>
      <w:r w:rsidR="006F37D1">
        <w:rPr>
          <w:i/>
          <w:sz w:val="20"/>
          <w:szCs w:val="20"/>
        </w:rPr>
        <w:br/>
      </w:r>
      <w:r w:rsidR="006F37D1">
        <w:rPr>
          <w:i/>
          <w:sz w:val="20"/>
          <w:szCs w:val="20"/>
        </w:rPr>
        <w:br/>
      </w:r>
    </w:p>
    <w:p w:rsidR="009B3235" w:rsidRPr="00FF7C81" w:rsidRDefault="009B3235" w:rsidP="00D72923">
      <w:pPr>
        <w:rPr>
          <w:rFonts w:ascii="Century Gothic" w:hAnsi="Century Gothic" w:cs="Tahoma"/>
          <w:sz w:val="18"/>
          <w:szCs w:val="20"/>
        </w:rPr>
      </w:pPr>
      <w:r w:rsidRPr="00FF7C81">
        <w:rPr>
          <w:rFonts w:ascii="Century Gothic" w:hAnsi="Century Gothic" w:cs="Tahoma"/>
          <w:sz w:val="18"/>
          <w:szCs w:val="20"/>
        </w:rPr>
        <w:br/>
      </w:r>
    </w:p>
    <w:p w:rsidR="00C62453" w:rsidRPr="00226A75" w:rsidRDefault="00C43919" w:rsidP="00C43919">
      <w:pPr>
        <w:tabs>
          <w:tab w:val="center" w:pos="4535"/>
          <w:tab w:val="left" w:pos="8171"/>
        </w:tabs>
        <w:rPr>
          <w:rFonts w:ascii="Century Gothic" w:hAnsi="Century Gothic"/>
          <w:b/>
          <w:sz w:val="20"/>
          <w:szCs w:val="20"/>
        </w:rPr>
      </w:pPr>
      <w:r w:rsidRPr="00226A75">
        <w:rPr>
          <w:rFonts w:ascii="Century Gothic" w:hAnsi="Century Gothic"/>
          <w:b/>
          <w:sz w:val="20"/>
          <w:szCs w:val="20"/>
        </w:rPr>
        <w:tab/>
      </w:r>
      <w:r w:rsidR="00C62453" w:rsidRPr="00226A75">
        <w:rPr>
          <w:rFonts w:ascii="Century Gothic" w:hAnsi="Century Gothic"/>
          <w:b/>
          <w:sz w:val="20"/>
          <w:szCs w:val="20"/>
        </w:rPr>
        <w:t xml:space="preserve">INFORMACJA DLA WYKONAWCÓW </w:t>
      </w:r>
      <w:r w:rsidR="0069321A" w:rsidRPr="00226A75">
        <w:rPr>
          <w:rFonts w:ascii="Century Gothic" w:hAnsi="Century Gothic"/>
          <w:b/>
          <w:sz w:val="20"/>
          <w:szCs w:val="20"/>
        </w:rPr>
        <w:t xml:space="preserve">NR </w:t>
      </w:r>
      <w:r w:rsidR="00042500">
        <w:rPr>
          <w:rFonts w:ascii="Century Gothic" w:hAnsi="Century Gothic"/>
          <w:b/>
          <w:sz w:val="20"/>
          <w:szCs w:val="20"/>
        </w:rPr>
        <w:t>8</w:t>
      </w:r>
      <w:r w:rsidRPr="00226A75">
        <w:rPr>
          <w:rFonts w:ascii="Century Gothic" w:hAnsi="Century Gothic"/>
          <w:b/>
          <w:sz w:val="20"/>
          <w:szCs w:val="20"/>
        </w:rPr>
        <w:tab/>
      </w:r>
    </w:p>
    <w:p w:rsidR="0018146D" w:rsidRPr="00226A75" w:rsidRDefault="0018146D" w:rsidP="00E34382">
      <w:pPr>
        <w:ind w:left="-284"/>
        <w:jc w:val="center"/>
        <w:rPr>
          <w:rFonts w:ascii="Century Gothic" w:hAnsi="Century Gothic"/>
          <w:b/>
          <w:sz w:val="20"/>
          <w:szCs w:val="20"/>
        </w:rPr>
      </w:pPr>
    </w:p>
    <w:p w:rsidR="001D2A7D" w:rsidRDefault="00C62453" w:rsidP="001D2A7D">
      <w:pPr>
        <w:jc w:val="both"/>
        <w:rPr>
          <w:rFonts w:ascii="Century Gothic" w:hAnsi="Century Gothic"/>
          <w:b/>
          <w:sz w:val="21"/>
          <w:szCs w:val="21"/>
        </w:rPr>
      </w:pPr>
      <w:r w:rsidRPr="00B70A12">
        <w:rPr>
          <w:rFonts w:ascii="Century Gothic" w:hAnsi="Century Gothic"/>
          <w:sz w:val="21"/>
          <w:szCs w:val="21"/>
        </w:rPr>
        <w:t>Dotyczy: postępowania</w:t>
      </w:r>
      <w:r w:rsidR="006679E8" w:rsidRPr="00B70A12">
        <w:rPr>
          <w:rFonts w:ascii="Century Gothic" w:hAnsi="Century Gothic"/>
          <w:sz w:val="21"/>
          <w:szCs w:val="21"/>
        </w:rPr>
        <w:t xml:space="preserve">  pn.: </w:t>
      </w:r>
      <w:r w:rsidR="006679E8" w:rsidRPr="00B70A12">
        <w:rPr>
          <w:rFonts w:ascii="Century Gothic" w:hAnsi="Century Gothic"/>
          <w:b/>
          <w:sz w:val="21"/>
          <w:szCs w:val="21"/>
        </w:rPr>
        <w:t xml:space="preserve"> „Budowa hali widowiskowo-sportowej wraz z przyłączami: energii elektrycznej, wody, kanalizacji sanitarnej, centralnego ogrzewania i centralnej wody użytkowej przy ul. Wojska Polskiego w Starachowicach” </w:t>
      </w:r>
    </w:p>
    <w:p w:rsidR="001D2A7D" w:rsidRDefault="001D2A7D" w:rsidP="001D2A7D">
      <w:pPr>
        <w:jc w:val="both"/>
        <w:rPr>
          <w:rFonts w:ascii="Century Gothic" w:hAnsi="Century Gothic"/>
          <w:b/>
          <w:szCs w:val="21"/>
          <w:u w:val="single"/>
          <w:lang w:eastAsia="pl-PL"/>
        </w:rPr>
      </w:pPr>
    </w:p>
    <w:p w:rsidR="00042500" w:rsidRPr="001D2A7D" w:rsidRDefault="00042500" w:rsidP="001D2A7D">
      <w:pPr>
        <w:pStyle w:val="Akapitzlist"/>
        <w:numPr>
          <w:ilvl w:val="0"/>
          <w:numId w:val="19"/>
        </w:numPr>
        <w:ind w:left="426"/>
        <w:jc w:val="both"/>
        <w:rPr>
          <w:rFonts w:ascii="Century Gothic" w:hAnsi="Century Gothic"/>
          <w:b/>
          <w:sz w:val="21"/>
          <w:szCs w:val="21"/>
        </w:rPr>
      </w:pPr>
      <w:r w:rsidRPr="001D2A7D">
        <w:rPr>
          <w:rFonts w:ascii="Century Gothic" w:hAnsi="Century Gothic"/>
          <w:b/>
          <w:szCs w:val="21"/>
          <w:lang w:eastAsia="pl-PL"/>
        </w:rPr>
        <w:t>W związku z zadanymi pytaniami, Zamawiający udziela wyjaśnień:</w:t>
      </w:r>
    </w:p>
    <w:p w:rsidR="00042500" w:rsidRPr="00B70A12" w:rsidRDefault="00042500" w:rsidP="00B70A12">
      <w:pPr>
        <w:pStyle w:val="Akapitzlist"/>
        <w:spacing w:after="0" w:line="360" w:lineRule="auto"/>
        <w:ind w:left="0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</w:p>
    <w:p w:rsidR="00C2382C" w:rsidRPr="00B70A12" w:rsidRDefault="00C2382C" w:rsidP="00B70A12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Century Gothic" w:hAnsi="Century Gothic"/>
          <w:b/>
          <w:sz w:val="21"/>
          <w:szCs w:val="21"/>
          <w:highlight w:val="yellow"/>
        </w:rPr>
      </w:pPr>
      <w:r w:rsidRPr="00B70A12">
        <w:rPr>
          <w:rFonts w:ascii="Century Gothic" w:hAnsi="Century Gothic"/>
          <w:b/>
          <w:sz w:val="21"/>
          <w:szCs w:val="21"/>
          <w:highlight w:val="yellow"/>
        </w:rPr>
        <w:t>PYTANIE NR  1</w:t>
      </w:r>
    </w:p>
    <w:p w:rsidR="00042500" w:rsidRPr="00E222B5" w:rsidRDefault="00042500" w:rsidP="00B70A12">
      <w:pPr>
        <w:spacing w:line="360" w:lineRule="auto"/>
        <w:jc w:val="both"/>
        <w:rPr>
          <w:rFonts w:ascii="Century Gothic" w:hAnsi="Century Gothic"/>
          <w:i/>
          <w:sz w:val="21"/>
          <w:szCs w:val="21"/>
          <w:u w:val="single"/>
        </w:rPr>
      </w:pPr>
      <w:bookmarkStart w:id="0" w:name="_Hlk217291510"/>
      <w:r w:rsidRPr="00E222B5">
        <w:rPr>
          <w:rFonts w:ascii="Century Gothic" w:hAnsi="Century Gothic"/>
          <w:i/>
          <w:sz w:val="21"/>
          <w:szCs w:val="21"/>
          <w:u w:val="single"/>
        </w:rPr>
        <w:t>Dotyczy: Informacja dla wykonawców nr 4, Pytanie i odpowiedź nr 48.</w:t>
      </w:r>
    </w:p>
    <w:p w:rsidR="00042500" w:rsidRPr="00E222B5" w:rsidRDefault="00042500" w:rsidP="00B70A12">
      <w:pPr>
        <w:spacing w:line="360" w:lineRule="auto"/>
        <w:jc w:val="both"/>
        <w:rPr>
          <w:rFonts w:ascii="Century Gothic" w:hAnsi="Century Gothic"/>
          <w:i/>
          <w:sz w:val="21"/>
          <w:szCs w:val="21"/>
          <w:u w:val="single"/>
        </w:rPr>
      </w:pP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Zgodnie z odpowiedzią zadaszenia należy przyjąć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>nad dwoma</w:t>
      </w: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 głównymi wejściami.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>Przedmiar budowlany zawiera</w:t>
      </w: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 (poz. 166)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 xml:space="preserve"> tylko jedno </w:t>
      </w:r>
      <w:r w:rsidRPr="00E222B5">
        <w:rPr>
          <w:rFonts w:ascii="Century Gothic" w:hAnsi="Century Gothic"/>
          <w:i/>
          <w:sz w:val="21"/>
          <w:szCs w:val="21"/>
          <w:u w:val="single"/>
        </w:rPr>
        <w:t>zadaszenie. Wnosimy o korektę przedmiaru.</w:t>
      </w:r>
    </w:p>
    <w:p w:rsidR="00C2382C" w:rsidRPr="00B70A12" w:rsidRDefault="00C2382C" w:rsidP="00B70A1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</w:p>
    <w:p w:rsidR="00C2382C" w:rsidRPr="00B70A12" w:rsidRDefault="00C2382C" w:rsidP="00B70A12">
      <w:pPr>
        <w:pStyle w:val="Akapitzlist"/>
        <w:spacing w:after="0" w:line="360" w:lineRule="auto"/>
        <w:ind w:left="0"/>
        <w:jc w:val="both"/>
        <w:rPr>
          <w:rFonts w:ascii="Century Gothic" w:hAnsi="Century Gothic"/>
          <w:b/>
          <w:sz w:val="21"/>
          <w:szCs w:val="21"/>
          <w:lang w:eastAsia="pl-PL"/>
        </w:rPr>
      </w:pPr>
      <w:r w:rsidRPr="00B70A12">
        <w:rPr>
          <w:rFonts w:ascii="Century Gothic" w:hAnsi="Century Gothic"/>
          <w:b/>
          <w:sz w:val="21"/>
          <w:szCs w:val="21"/>
          <w:lang w:eastAsia="pl-PL"/>
        </w:rPr>
        <w:t>ODPOWIEDŹ</w:t>
      </w:r>
    </w:p>
    <w:p w:rsidR="00042500" w:rsidRPr="00B70A12" w:rsidRDefault="00042500" w:rsidP="00B70A1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  <w:r w:rsidRPr="00B70A12">
        <w:rPr>
          <w:rFonts w:ascii="Century Gothic" w:hAnsi="Century Gothic"/>
          <w:sz w:val="21"/>
          <w:szCs w:val="21"/>
        </w:rPr>
        <w:t xml:space="preserve">Należy wykonać jedno zadaszenie nad wejściem głównym (elewacja południowo-zachodnia), zgodnie z projektem i przedmiarem. </w:t>
      </w:r>
    </w:p>
    <w:p w:rsidR="00C2382C" w:rsidRPr="00B70A12" w:rsidRDefault="00C2382C" w:rsidP="00B70A1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</w:p>
    <w:p w:rsidR="00042500" w:rsidRPr="00B70A12" w:rsidRDefault="00C2382C" w:rsidP="00B70A12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Century Gothic" w:hAnsi="Century Gothic"/>
          <w:b/>
          <w:sz w:val="21"/>
          <w:szCs w:val="21"/>
          <w:highlight w:val="yellow"/>
        </w:rPr>
      </w:pPr>
      <w:r w:rsidRPr="00B70A12">
        <w:rPr>
          <w:rFonts w:ascii="Century Gothic" w:hAnsi="Century Gothic"/>
          <w:b/>
          <w:sz w:val="21"/>
          <w:szCs w:val="21"/>
          <w:highlight w:val="yellow"/>
        </w:rPr>
        <w:t xml:space="preserve">PYTANIE NR  </w:t>
      </w:r>
      <w:r w:rsidR="00D6183E" w:rsidRPr="00B70A12">
        <w:rPr>
          <w:rFonts w:ascii="Century Gothic" w:hAnsi="Century Gothic"/>
          <w:b/>
          <w:sz w:val="21"/>
          <w:szCs w:val="21"/>
          <w:highlight w:val="yellow"/>
        </w:rPr>
        <w:t>2</w:t>
      </w:r>
    </w:p>
    <w:p w:rsidR="00042500" w:rsidRPr="00E222B5" w:rsidRDefault="00042500" w:rsidP="00B70A12">
      <w:pPr>
        <w:spacing w:line="360" w:lineRule="auto"/>
        <w:jc w:val="both"/>
        <w:rPr>
          <w:rFonts w:ascii="Century Gothic" w:hAnsi="Century Gothic"/>
          <w:i/>
          <w:sz w:val="21"/>
          <w:szCs w:val="21"/>
          <w:u w:val="single"/>
        </w:rPr>
      </w:pPr>
      <w:r w:rsidRPr="00E222B5">
        <w:rPr>
          <w:rFonts w:ascii="Century Gothic" w:hAnsi="Century Gothic"/>
          <w:i/>
          <w:sz w:val="21"/>
          <w:szCs w:val="21"/>
          <w:u w:val="single"/>
        </w:rPr>
        <w:t>Dotyczy: Informacja dla wykonawców nr 4, Pytanie i odpowiedź nr 36.</w:t>
      </w:r>
    </w:p>
    <w:p w:rsidR="00042500" w:rsidRPr="00E222B5" w:rsidRDefault="00042500" w:rsidP="00B70A12">
      <w:pPr>
        <w:spacing w:line="360" w:lineRule="auto"/>
        <w:jc w:val="both"/>
        <w:rPr>
          <w:rFonts w:ascii="Century Gothic" w:hAnsi="Century Gothic"/>
          <w:i/>
          <w:sz w:val="21"/>
          <w:szCs w:val="21"/>
          <w:u w:val="single"/>
        </w:rPr>
      </w:pP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Załączony do odpowiedzi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>przedmiar budowlany zawiera uzupełnione prawidłowe opisy poz. 1 do 6 dotyczące</w:t>
      </w: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 wywozu i utylizacji. Natomiast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>przedmiar kolejny</w:t>
      </w: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 (ostatni zamieszczony- czyli traktowany jako najaktualniejszy) zamieszczony do: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>Informacja dla wykonawców nr 6 nie ma już tych opisów</w:t>
      </w:r>
      <w:r w:rsidRPr="00E222B5">
        <w:rPr>
          <w:rFonts w:ascii="Century Gothic" w:hAnsi="Century Gothic"/>
          <w:i/>
          <w:sz w:val="21"/>
          <w:szCs w:val="21"/>
          <w:u w:val="single"/>
        </w:rPr>
        <w:t>. Opisy są jak przed odpowiedzią nr 36. Wnosimy o wyjaśnienie niejasności i załączenie właściwego przedmiaru.</w:t>
      </w:r>
    </w:p>
    <w:p w:rsidR="00071107" w:rsidRPr="00B70A12" w:rsidRDefault="00071107" w:rsidP="00B70A12">
      <w:pPr>
        <w:pStyle w:val="Akapitzlist"/>
        <w:spacing w:after="0" w:line="360" w:lineRule="auto"/>
        <w:ind w:left="0"/>
        <w:jc w:val="both"/>
        <w:rPr>
          <w:rFonts w:ascii="Century Gothic" w:hAnsi="Century Gothic"/>
          <w:b/>
          <w:sz w:val="21"/>
          <w:szCs w:val="21"/>
          <w:lang w:eastAsia="pl-PL"/>
        </w:rPr>
      </w:pPr>
      <w:r w:rsidRPr="00B70A12">
        <w:rPr>
          <w:rFonts w:ascii="Century Gothic" w:hAnsi="Century Gothic"/>
          <w:b/>
          <w:sz w:val="21"/>
          <w:szCs w:val="21"/>
          <w:lang w:eastAsia="pl-PL"/>
        </w:rPr>
        <w:t>ODPOWIEDŹ</w:t>
      </w:r>
    </w:p>
    <w:p w:rsidR="00042500" w:rsidRPr="00B70A12" w:rsidRDefault="00042500" w:rsidP="00B70A1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  <w:r w:rsidRPr="00B70A12">
        <w:rPr>
          <w:rFonts w:ascii="Century Gothic" w:hAnsi="Century Gothic"/>
          <w:sz w:val="21"/>
          <w:szCs w:val="21"/>
        </w:rPr>
        <w:t xml:space="preserve">Uzupełniono w przedmiarze budowlanym informację dla wykonawców w pozycjach od </w:t>
      </w:r>
      <w:r w:rsidR="00FF7C81">
        <w:rPr>
          <w:rFonts w:ascii="Century Gothic" w:hAnsi="Century Gothic"/>
          <w:sz w:val="21"/>
          <w:szCs w:val="21"/>
        </w:rPr>
        <w:br/>
      </w:r>
      <w:r w:rsidRPr="00B70A12">
        <w:rPr>
          <w:rFonts w:ascii="Century Gothic" w:hAnsi="Century Gothic"/>
          <w:sz w:val="21"/>
          <w:szCs w:val="21"/>
        </w:rPr>
        <w:t>1 do 6.</w:t>
      </w:r>
    </w:p>
    <w:p w:rsidR="00042500" w:rsidRPr="00B70A12" w:rsidRDefault="00071107" w:rsidP="00B70A12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Century Gothic" w:hAnsi="Century Gothic"/>
          <w:b/>
          <w:sz w:val="21"/>
          <w:szCs w:val="21"/>
          <w:highlight w:val="yellow"/>
        </w:rPr>
      </w:pPr>
      <w:r w:rsidRPr="00B70A12">
        <w:rPr>
          <w:rFonts w:ascii="Century Gothic" w:hAnsi="Century Gothic"/>
          <w:b/>
          <w:sz w:val="21"/>
          <w:szCs w:val="21"/>
          <w:highlight w:val="yellow"/>
        </w:rPr>
        <w:t xml:space="preserve">PYTANIE NR  </w:t>
      </w:r>
      <w:r w:rsidR="00D6183E" w:rsidRPr="00B70A12">
        <w:rPr>
          <w:rFonts w:ascii="Century Gothic" w:hAnsi="Century Gothic"/>
          <w:b/>
          <w:sz w:val="21"/>
          <w:szCs w:val="21"/>
          <w:highlight w:val="yellow"/>
        </w:rPr>
        <w:t>3</w:t>
      </w:r>
    </w:p>
    <w:p w:rsidR="00042500" w:rsidRPr="00E222B5" w:rsidRDefault="00042500" w:rsidP="00B70A12">
      <w:pPr>
        <w:spacing w:line="360" w:lineRule="auto"/>
        <w:jc w:val="both"/>
        <w:rPr>
          <w:rFonts w:ascii="Century Gothic" w:hAnsi="Century Gothic"/>
          <w:i/>
          <w:sz w:val="21"/>
          <w:szCs w:val="21"/>
          <w:u w:val="single"/>
        </w:rPr>
      </w:pPr>
      <w:r w:rsidRPr="00E222B5">
        <w:rPr>
          <w:rFonts w:ascii="Century Gothic" w:hAnsi="Century Gothic"/>
          <w:i/>
          <w:sz w:val="21"/>
          <w:szCs w:val="21"/>
          <w:u w:val="single"/>
        </w:rPr>
        <w:lastRenderedPageBreak/>
        <w:t>Branża elektryczna. Pytanie odnośnie opraw na sali sportowej.</w:t>
      </w:r>
      <w:r w:rsidR="00E222B5">
        <w:rPr>
          <w:rFonts w:ascii="Century Gothic" w:hAnsi="Century Gothic"/>
          <w:i/>
          <w:sz w:val="21"/>
          <w:szCs w:val="21"/>
          <w:u w:val="single"/>
        </w:rPr>
        <w:t xml:space="preserve"> </w:t>
      </w:r>
      <w:r w:rsidRPr="00E222B5">
        <w:rPr>
          <w:rFonts w:ascii="Century Gothic" w:hAnsi="Century Gothic"/>
          <w:i/>
          <w:sz w:val="21"/>
          <w:szCs w:val="21"/>
          <w:u w:val="single"/>
        </w:rPr>
        <w:t>Na rzucie oświetlenia rys. E202 opraw jest 16 szt., a w przedmiarze branży elektrycznej poz. 4.1.10 jest 25 szt. Którą ilość należy przyjąć do wyceny? Jeśli zgodnie z projektem 16 szt. to wnosimy o korektę przedmiaru.</w:t>
      </w:r>
    </w:p>
    <w:p w:rsidR="006F4521" w:rsidRPr="00B70A12" w:rsidRDefault="006F4521" w:rsidP="00B70A12">
      <w:pPr>
        <w:pStyle w:val="Akapitzlist"/>
        <w:spacing w:after="0" w:line="360" w:lineRule="auto"/>
        <w:ind w:left="0"/>
        <w:jc w:val="both"/>
        <w:rPr>
          <w:rFonts w:ascii="Century Gothic" w:hAnsi="Century Gothic"/>
          <w:b/>
          <w:sz w:val="21"/>
          <w:szCs w:val="21"/>
          <w:lang w:eastAsia="pl-PL"/>
        </w:rPr>
      </w:pPr>
      <w:bookmarkStart w:id="1" w:name="_Hlk219114753"/>
      <w:r w:rsidRPr="00B70A12">
        <w:rPr>
          <w:rFonts w:ascii="Century Gothic" w:hAnsi="Century Gothic"/>
          <w:b/>
          <w:sz w:val="21"/>
          <w:szCs w:val="21"/>
          <w:lang w:eastAsia="pl-PL"/>
        </w:rPr>
        <w:t>ODPOWIEDŹ</w:t>
      </w:r>
    </w:p>
    <w:bookmarkEnd w:id="1"/>
    <w:p w:rsidR="00042500" w:rsidRPr="00B70A12" w:rsidRDefault="00042500" w:rsidP="00B70A1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  <w:r w:rsidRPr="00B70A12">
        <w:rPr>
          <w:rFonts w:ascii="Century Gothic" w:hAnsi="Century Gothic"/>
          <w:sz w:val="21"/>
          <w:szCs w:val="21"/>
        </w:rPr>
        <w:t>Na sali sportowej zaprojektowano 25 sztuk opraw oświetleniowych, w tym 16 sztuk opraw D1 oraz 9 sztuk opraw AW3. W przedmiarze rozbito poz. 4.1.10 na poz. 4.1.10 i 4.1.11.</w:t>
      </w:r>
    </w:p>
    <w:p w:rsidR="00071107" w:rsidRPr="00B70A12" w:rsidRDefault="00071107" w:rsidP="00B70A12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Century Gothic" w:hAnsi="Century Gothic"/>
          <w:b/>
          <w:sz w:val="21"/>
          <w:szCs w:val="21"/>
          <w:highlight w:val="yellow"/>
        </w:rPr>
      </w:pPr>
      <w:r w:rsidRPr="00B70A12">
        <w:rPr>
          <w:rFonts w:ascii="Century Gothic" w:hAnsi="Century Gothic"/>
          <w:b/>
          <w:sz w:val="21"/>
          <w:szCs w:val="21"/>
          <w:highlight w:val="yellow"/>
        </w:rPr>
        <w:t xml:space="preserve">PYTANIE NR  </w:t>
      </w:r>
      <w:r w:rsidR="00D6183E" w:rsidRPr="00B70A12">
        <w:rPr>
          <w:rFonts w:ascii="Century Gothic" w:hAnsi="Century Gothic"/>
          <w:b/>
          <w:sz w:val="21"/>
          <w:szCs w:val="21"/>
          <w:highlight w:val="yellow"/>
        </w:rPr>
        <w:t>4</w:t>
      </w:r>
    </w:p>
    <w:p w:rsidR="00042500" w:rsidRPr="00E222B5" w:rsidRDefault="00042500" w:rsidP="00B70A12">
      <w:pPr>
        <w:spacing w:line="360" w:lineRule="auto"/>
        <w:jc w:val="both"/>
        <w:rPr>
          <w:rFonts w:ascii="Century Gothic" w:hAnsi="Century Gothic"/>
          <w:i/>
          <w:sz w:val="21"/>
          <w:szCs w:val="21"/>
          <w:u w:val="single"/>
        </w:rPr>
      </w:pPr>
      <w:r w:rsidRPr="00E222B5">
        <w:rPr>
          <w:rFonts w:ascii="Century Gothic" w:hAnsi="Century Gothic"/>
          <w:i/>
          <w:sz w:val="21"/>
          <w:szCs w:val="21"/>
          <w:u w:val="single"/>
        </w:rPr>
        <w:t>Dotyczy: Informacja dla wykonawców nr 4, Pytanie i odpowiedź nr 8.</w:t>
      </w:r>
    </w:p>
    <w:p w:rsidR="00042500" w:rsidRPr="00E222B5" w:rsidRDefault="00042500" w:rsidP="00B70A12">
      <w:pPr>
        <w:spacing w:line="360" w:lineRule="auto"/>
        <w:jc w:val="both"/>
        <w:rPr>
          <w:rFonts w:ascii="Century Gothic" w:hAnsi="Century Gothic"/>
          <w:i/>
          <w:sz w:val="21"/>
          <w:szCs w:val="21"/>
          <w:u w:val="single"/>
        </w:rPr>
      </w:pP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Odpowiedź informuje, że usunięto z przedmiaru wszystkie pozycje dotyczące systemu </w:t>
      </w:r>
      <w:proofErr w:type="spellStart"/>
      <w:r w:rsidRPr="00E222B5">
        <w:rPr>
          <w:rFonts w:ascii="Century Gothic" w:hAnsi="Century Gothic"/>
          <w:i/>
          <w:sz w:val="21"/>
          <w:szCs w:val="21"/>
          <w:u w:val="single"/>
        </w:rPr>
        <w:t>gazex</w:t>
      </w:r>
      <w:proofErr w:type="spellEnd"/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, a tak nie jest. Przedmiar załączony do Informacja dla wykonawców nr 4 i kolejny do Informacja dla wykonawców nr 6 nadal zawiera 12 pozycji dotyczących </w:t>
      </w:r>
      <w:proofErr w:type="spellStart"/>
      <w:r w:rsidRPr="00E222B5">
        <w:rPr>
          <w:rFonts w:ascii="Century Gothic" w:hAnsi="Century Gothic"/>
          <w:i/>
          <w:sz w:val="21"/>
          <w:szCs w:val="21"/>
          <w:u w:val="single"/>
        </w:rPr>
        <w:t>gazexu</w:t>
      </w:r>
      <w:proofErr w:type="spellEnd"/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 (poz. 7.2.1 - 7.2.12). Usunięto jedynie tytuł działu: Dział nr 8. POMIESZCZENIE TECHNICZNE (WYMIENNIKOWNIA), a pozycje zostały. Należy zamieścić właściwy przedmiar bez systemu </w:t>
      </w:r>
      <w:proofErr w:type="spellStart"/>
      <w:r w:rsidRPr="00E222B5">
        <w:rPr>
          <w:rFonts w:ascii="Century Gothic" w:hAnsi="Century Gothic"/>
          <w:i/>
          <w:sz w:val="21"/>
          <w:szCs w:val="21"/>
          <w:u w:val="single"/>
        </w:rPr>
        <w:t>gazex</w:t>
      </w:r>
      <w:proofErr w:type="spellEnd"/>
      <w:r w:rsidRPr="00E222B5">
        <w:rPr>
          <w:rFonts w:ascii="Century Gothic" w:hAnsi="Century Gothic"/>
          <w:i/>
          <w:sz w:val="21"/>
          <w:szCs w:val="21"/>
          <w:u w:val="single"/>
        </w:rPr>
        <w:t>, który nie jest objęty przetargiem.</w:t>
      </w:r>
    </w:p>
    <w:p w:rsidR="006F4521" w:rsidRPr="00B70A12" w:rsidRDefault="006F4521" w:rsidP="00B70A12">
      <w:pPr>
        <w:pStyle w:val="Akapitzlist"/>
        <w:spacing w:after="0" w:line="360" w:lineRule="auto"/>
        <w:ind w:left="0"/>
        <w:jc w:val="both"/>
        <w:rPr>
          <w:rFonts w:ascii="Century Gothic" w:hAnsi="Century Gothic"/>
          <w:b/>
          <w:sz w:val="21"/>
          <w:szCs w:val="21"/>
          <w:lang w:eastAsia="pl-PL"/>
        </w:rPr>
      </w:pPr>
      <w:r w:rsidRPr="00B70A12">
        <w:rPr>
          <w:rFonts w:ascii="Century Gothic" w:hAnsi="Century Gothic"/>
          <w:b/>
          <w:sz w:val="21"/>
          <w:szCs w:val="21"/>
          <w:lang w:eastAsia="pl-PL"/>
        </w:rPr>
        <w:t>ODPOWIEDŹ</w:t>
      </w:r>
    </w:p>
    <w:p w:rsidR="00042500" w:rsidRPr="00B70A12" w:rsidRDefault="00042500" w:rsidP="00B70A1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  <w:r w:rsidRPr="00B70A12">
        <w:rPr>
          <w:rFonts w:ascii="Century Gothic" w:hAnsi="Century Gothic"/>
          <w:sz w:val="21"/>
          <w:szCs w:val="21"/>
        </w:rPr>
        <w:t xml:space="preserve">Pozycje od 7.2.1 do 7.2.12 dotyczą systemu oddymiania, nie dotyczą systemu </w:t>
      </w:r>
      <w:proofErr w:type="spellStart"/>
      <w:r w:rsidRPr="00B70A12">
        <w:rPr>
          <w:rFonts w:ascii="Century Gothic" w:hAnsi="Century Gothic"/>
          <w:sz w:val="21"/>
          <w:szCs w:val="21"/>
        </w:rPr>
        <w:t>gazex</w:t>
      </w:r>
      <w:proofErr w:type="spellEnd"/>
      <w:r w:rsidRPr="00B70A12">
        <w:rPr>
          <w:rFonts w:ascii="Century Gothic" w:hAnsi="Century Gothic"/>
          <w:sz w:val="21"/>
          <w:szCs w:val="21"/>
        </w:rPr>
        <w:t>.</w:t>
      </w:r>
    </w:p>
    <w:p w:rsidR="00042500" w:rsidRPr="00B70A12" w:rsidRDefault="00071107" w:rsidP="00B70A12">
      <w:pPr>
        <w:pStyle w:val="Akapitzlist"/>
        <w:numPr>
          <w:ilvl w:val="0"/>
          <w:numId w:val="15"/>
        </w:numPr>
        <w:spacing w:after="0" w:line="360" w:lineRule="auto"/>
        <w:ind w:left="0" w:hanging="419"/>
        <w:jc w:val="both"/>
        <w:rPr>
          <w:rFonts w:ascii="Century Gothic" w:hAnsi="Century Gothic"/>
          <w:b/>
          <w:sz w:val="21"/>
          <w:szCs w:val="21"/>
          <w:highlight w:val="yellow"/>
        </w:rPr>
      </w:pPr>
      <w:bookmarkStart w:id="2" w:name="_Hlk219114180"/>
      <w:r w:rsidRPr="00B70A12">
        <w:rPr>
          <w:rFonts w:ascii="Century Gothic" w:hAnsi="Century Gothic"/>
          <w:b/>
          <w:sz w:val="21"/>
          <w:szCs w:val="21"/>
          <w:highlight w:val="yellow"/>
        </w:rPr>
        <w:t xml:space="preserve">PYTANIE NR  </w:t>
      </w:r>
      <w:r w:rsidR="00D6183E" w:rsidRPr="00B70A12">
        <w:rPr>
          <w:rFonts w:ascii="Century Gothic" w:hAnsi="Century Gothic"/>
          <w:b/>
          <w:sz w:val="21"/>
          <w:szCs w:val="21"/>
          <w:highlight w:val="yellow"/>
        </w:rPr>
        <w:t>5</w:t>
      </w:r>
    </w:p>
    <w:bookmarkEnd w:id="2"/>
    <w:p w:rsidR="00042500" w:rsidRPr="00E222B5" w:rsidRDefault="00042500" w:rsidP="00B70A12">
      <w:pPr>
        <w:spacing w:line="360" w:lineRule="auto"/>
        <w:jc w:val="both"/>
        <w:rPr>
          <w:rFonts w:ascii="Century Gothic" w:hAnsi="Century Gothic"/>
          <w:i/>
          <w:sz w:val="21"/>
          <w:szCs w:val="21"/>
          <w:u w:val="single"/>
        </w:rPr>
      </w:pPr>
      <w:r w:rsidRPr="00E222B5">
        <w:rPr>
          <w:rFonts w:ascii="Century Gothic" w:hAnsi="Century Gothic"/>
          <w:i/>
          <w:sz w:val="21"/>
          <w:szCs w:val="21"/>
          <w:u w:val="single"/>
        </w:rPr>
        <w:t>Branża elektryczna- przedmiar.</w:t>
      </w:r>
    </w:p>
    <w:p w:rsidR="00042500" w:rsidRPr="00E222B5" w:rsidRDefault="00042500" w:rsidP="00B70A12">
      <w:pPr>
        <w:spacing w:line="360" w:lineRule="auto"/>
        <w:jc w:val="both"/>
        <w:rPr>
          <w:rFonts w:ascii="Century Gothic" w:hAnsi="Century Gothic"/>
          <w:i/>
          <w:sz w:val="21"/>
          <w:szCs w:val="21"/>
          <w:u w:val="single"/>
        </w:rPr>
      </w:pPr>
      <w:r w:rsidRPr="00E222B5">
        <w:rPr>
          <w:rFonts w:ascii="Century Gothic" w:hAnsi="Century Gothic"/>
          <w:i/>
          <w:sz w:val="21"/>
          <w:szCs w:val="21"/>
          <w:u w:val="single"/>
        </w:rPr>
        <w:t>W pozycji 1.1.5 występuje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 xml:space="preserve"> tablica T01 - brak w dokumentacji - </w:t>
      </w: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brak możliwości wyceny. Wnosimy o usuniecie z przedmiaru i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 xml:space="preserve">zamieszczenie przedmiaru po korekcie. </w:t>
      </w:r>
      <w:r w:rsidRPr="00E222B5">
        <w:rPr>
          <w:rFonts w:ascii="Century Gothic" w:hAnsi="Century Gothic"/>
          <w:i/>
          <w:sz w:val="21"/>
          <w:szCs w:val="21"/>
          <w:u w:val="single"/>
        </w:rPr>
        <w:t>A jeśli należy wykonać tablicę T01 to wnosimy o uzupełnienie projektu o specyfikację.</w:t>
      </w:r>
    </w:p>
    <w:p w:rsidR="00D6183E" w:rsidRPr="00B70A12" w:rsidRDefault="00D6183E" w:rsidP="00B70A12">
      <w:pPr>
        <w:pStyle w:val="Akapitzlist"/>
        <w:spacing w:after="0" w:line="360" w:lineRule="auto"/>
        <w:ind w:left="0"/>
        <w:jc w:val="both"/>
        <w:rPr>
          <w:rFonts w:ascii="Century Gothic" w:hAnsi="Century Gothic"/>
          <w:b/>
          <w:sz w:val="21"/>
          <w:szCs w:val="21"/>
          <w:lang w:eastAsia="pl-PL"/>
        </w:rPr>
      </w:pPr>
      <w:r w:rsidRPr="00B70A12">
        <w:rPr>
          <w:rFonts w:ascii="Century Gothic" w:hAnsi="Century Gothic"/>
          <w:b/>
          <w:sz w:val="21"/>
          <w:szCs w:val="21"/>
          <w:lang w:eastAsia="pl-PL"/>
        </w:rPr>
        <w:t>ODPOWIEDŹ</w:t>
      </w:r>
    </w:p>
    <w:p w:rsidR="00042500" w:rsidRPr="00B70A12" w:rsidRDefault="00042500" w:rsidP="00B70A1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  <w:r w:rsidRPr="00B70A12">
        <w:rPr>
          <w:rFonts w:ascii="Century Gothic" w:hAnsi="Century Gothic"/>
          <w:sz w:val="21"/>
          <w:szCs w:val="21"/>
        </w:rPr>
        <w:t>Tablica T01 dotyczy tablicy z oznaczeniem RG + TOP na rysunku nr E101. W projekcie oznaczenia są używane zamiennie. Uzupełniono specyfikację dotyczącą tablic.</w:t>
      </w:r>
    </w:p>
    <w:p w:rsidR="00176CFC" w:rsidRPr="00B70A12" w:rsidRDefault="00071107" w:rsidP="00B70A12">
      <w:pPr>
        <w:pStyle w:val="Akapitzlist"/>
        <w:numPr>
          <w:ilvl w:val="0"/>
          <w:numId w:val="17"/>
        </w:numPr>
        <w:spacing w:after="0" w:line="360" w:lineRule="auto"/>
        <w:ind w:left="0"/>
        <w:jc w:val="both"/>
        <w:rPr>
          <w:rFonts w:ascii="Century Gothic" w:hAnsi="Century Gothic"/>
          <w:b/>
          <w:sz w:val="21"/>
          <w:szCs w:val="21"/>
        </w:rPr>
      </w:pPr>
      <w:r w:rsidRPr="00B70A12">
        <w:rPr>
          <w:rFonts w:ascii="Century Gothic" w:hAnsi="Century Gothic"/>
          <w:b/>
          <w:sz w:val="21"/>
          <w:szCs w:val="21"/>
          <w:highlight w:val="yellow"/>
        </w:rPr>
        <w:t xml:space="preserve">PYTANIE NR  </w:t>
      </w:r>
      <w:r w:rsidR="00D6183E" w:rsidRPr="00B70A12">
        <w:rPr>
          <w:rFonts w:ascii="Century Gothic" w:hAnsi="Century Gothic"/>
          <w:b/>
          <w:sz w:val="21"/>
          <w:szCs w:val="21"/>
          <w:highlight w:val="yellow"/>
        </w:rPr>
        <w:t>6</w:t>
      </w:r>
    </w:p>
    <w:p w:rsidR="00042500" w:rsidRPr="00E222B5" w:rsidRDefault="00042500" w:rsidP="00B70A12">
      <w:pPr>
        <w:pStyle w:val="Akapitzlist"/>
        <w:spacing w:after="0" w:line="360" w:lineRule="auto"/>
        <w:ind w:left="0"/>
        <w:jc w:val="both"/>
        <w:rPr>
          <w:rFonts w:ascii="Century Gothic" w:hAnsi="Century Gothic"/>
          <w:i/>
          <w:sz w:val="21"/>
          <w:szCs w:val="21"/>
          <w:u w:val="single"/>
        </w:rPr>
      </w:pP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 Branża elektryczna- przedmiar.</w:t>
      </w:r>
      <w:r w:rsidR="00176CFC" w:rsidRPr="00E222B5">
        <w:rPr>
          <w:rFonts w:ascii="Century Gothic" w:hAnsi="Century Gothic"/>
          <w:i/>
          <w:sz w:val="21"/>
          <w:szCs w:val="21"/>
          <w:u w:val="single"/>
        </w:rPr>
        <w:t xml:space="preserve"> </w:t>
      </w: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W pozycji 1.1.6 występuje tablica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 xml:space="preserve">T02 - brak </w:t>
      </w:r>
      <w:r w:rsidR="00E222B5">
        <w:rPr>
          <w:rFonts w:ascii="Century Gothic" w:hAnsi="Century Gothic"/>
          <w:b/>
          <w:i/>
          <w:sz w:val="21"/>
          <w:szCs w:val="21"/>
          <w:u w:val="single"/>
        </w:rPr>
        <w:br/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>w dokumentacji-</w:t>
      </w: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 brak możliwości wyceny. Wnosimy o usuniecie z przedmiaru</w:t>
      </w:r>
      <w:r w:rsidR="00E222B5">
        <w:rPr>
          <w:rFonts w:ascii="Century Gothic" w:hAnsi="Century Gothic"/>
          <w:i/>
          <w:sz w:val="21"/>
          <w:szCs w:val="21"/>
          <w:u w:val="single"/>
        </w:rPr>
        <w:br/>
      </w: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 i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 xml:space="preserve">zamieszczenie przedmiaru po korekcie. </w:t>
      </w:r>
      <w:r w:rsidRPr="00E222B5">
        <w:rPr>
          <w:rFonts w:ascii="Century Gothic" w:hAnsi="Century Gothic"/>
          <w:i/>
          <w:sz w:val="21"/>
          <w:szCs w:val="21"/>
          <w:u w:val="single"/>
        </w:rPr>
        <w:t>A jeśli należy wykonać tablicę T02 to wnosimy</w:t>
      </w:r>
      <w:r w:rsidR="00E222B5">
        <w:rPr>
          <w:rFonts w:ascii="Century Gothic" w:hAnsi="Century Gothic"/>
          <w:i/>
          <w:sz w:val="21"/>
          <w:szCs w:val="21"/>
          <w:u w:val="single"/>
        </w:rPr>
        <w:br/>
      </w:r>
      <w:r w:rsidRPr="00E222B5">
        <w:rPr>
          <w:rFonts w:ascii="Century Gothic" w:hAnsi="Century Gothic"/>
          <w:i/>
          <w:sz w:val="21"/>
          <w:szCs w:val="21"/>
          <w:u w:val="single"/>
        </w:rPr>
        <w:t>o uzupełnienie projektu o specyfikację.</w:t>
      </w:r>
    </w:p>
    <w:p w:rsidR="00176CFC" w:rsidRPr="00B70A12" w:rsidRDefault="00176CFC" w:rsidP="00B70A12">
      <w:pPr>
        <w:spacing w:line="360" w:lineRule="auto"/>
        <w:jc w:val="both"/>
        <w:rPr>
          <w:rFonts w:ascii="Century Gothic" w:hAnsi="Century Gothic"/>
          <w:b/>
          <w:sz w:val="21"/>
          <w:szCs w:val="21"/>
        </w:rPr>
      </w:pPr>
      <w:r w:rsidRPr="00B70A12">
        <w:rPr>
          <w:rFonts w:ascii="Century Gothic" w:hAnsi="Century Gothic"/>
          <w:b/>
          <w:sz w:val="21"/>
          <w:szCs w:val="21"/>
        </w:rPr>
        <w:t>ODPOWIEDŹ</w:t>
      </w:r>
    </w:p>
    <w:p w:rsidR="00042500" w:rsidRPr="00B70A12" w:rsidRDefault="00042500" w:rsidP="00B70A1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  <w:r w:rsidRPr="00B70A12">
        <w:rPr>
          <w:rFonts w:ascii="Century Gothic" w:hAnsi="Century Gothic"/>
          <w:sz w:val="21"/>
          <w:szCs w:val="21"/>
        </w:rPr>
        <w:t>Tablica T02 dotyczy tablicy z oznaczeniem TG na rysunku nr E102. W projekcie oznaczenia są używane zamiennie. Uzupełniono specyfikację dotyczącą tablic.</w:t>
      </w:r>
    </w:p>
    <w:p w:rsidR="009D426D" w:rsidRPr="00B70A12" w:rsidRDefault="009D426D" w:rsidP="00B70A12">
      <w:pPr>
        <w:pStyle w:val="Akapitzlist"/>
        <w:numPr>
          <w:ilvl w:val="0"/>
          <w:numId w:val="16"/>
        </w:numPr>
        <w:spacing w:after="0" w:line="360" w:lineRule="auto"/>
        <w:ind w:left="0"/>
        <w:jc w:val="both"/>
        <w:rPr>
          <w:rFonts w:ascii="Century Gothic" w:hAnsi="Century Gothic"/>
          <w:b/>
          <w:sz w:val="21"/>
          <w:szCs w:val="21"/>
        </w:rPr>
      </w:pPr>
      <w:r w:rsidRPr="00B70A12">
        <w:rPr>
          <w:rFonts w:ascii="Century Gothic" w:hAnsi="Century Gothic"/>
          <w:b/>
          <w:sz w:val="21"/>
          <w:szCs w:val="21"/>
          <w:highlight w:val="yellow"/>
        </w:rPr>
        <w:t xml:space="preserve">PYTANIE NR  </w:t>
      </w:r>
      <w:r w:rsidR="00D6183E" w:rsidRPr="00B70A12">
        <w:rPr>
          <w:rFonts w:ascii="Century Gothic" w:hAnsi="Century Gothic"/>
          <w:b/>
          <w:sz w:val="21"/>
          <w:szCs w:val="21"/>
          <w:highlight w:val="yellow"/>
        </w:rPr>
        <w:t>7</w:t>
      </w:r>
    </w:p>
    <w:p w:rsidR="00042500" w:rsidRPr="00E222B5" w:rsidRDefault="00042500" w:rsidP="00B70A12">
      <w:pPr>
        <w:spacing w:line="360" w:lineRule="auto"/>
        <w:jc w:val="both"/>
        <w:rPr>
          <w:rFonts w:ascii="Century Gothic" w:hAnsi="Century Gothic"/>
          <w:i/>
          <w:sz w:val="21"/>
          <w:szCs w:val="21"/>
          <w:u w:val="single"/>
        </w:rPr>
      </w:pPr>
      <w:r w:rsidRPr="00E222B5">
        <w:rPr>
          <w:rFonts w:ascii="Century Gothic" w:hAnsi="Century Gothic"/>
          <w:i/>
          <w:sz w:val="21"/>
          <w:szCs w:val="21"/>
          <w:u w:val="single"/>
        </w:rPr>
        <w:lastRenderedPageBreak/>
        <w:t xml:space="preserve">Dotyczy: przedmiar budowlany poz. 91,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>elewacja z tynku.</w:t>
      </w:r>
    </w:p>
    <w:p w:rsidR="00042500" w:rsidRPr="00E222B5" w:rsidRDefault="00042500" w:rsidP="00B70A12">
      <w:pPr>
        <w:spacing w:line="360" w:lineRule="auto"/>
        <w:jc w:val="both"/>
        <w:rPr>
          <w:rFonts w:ascii="Century Gothic" w:hAnsi="Century Gothic"/>
          <w:b/>
          <w:i/>
          <w:sz w:val="21"/>
          <w:szCs w:val="21"/>
          <w:u w:val="single"/>
        </w:rPr>
      </w:pPr>
      <w:r w:rsidRPr="00E222B5">
        <w:rPr>
          <w:rFonts w:ascii="Century Gothic" w:hAnsi="Century Gothic"/>
          <w:b/>
          <w:i/>
          <w:sz w:val="21"/>
          <w:szCs w:val="21"/>
          <w:u w:val="single"/>
        </w:rPr>
        <w:t xml:space="preserve">Przedmiar podaje </w:t>
      </w:r>
      <w:smartTag w:uri="urn:schemas-microsoft-com:office:smarttags" w:element="metricconverter">
        <w:smartTagPr>
          <w:attr w:name="ProductID" w:val="299,98 m2"/>
        </w:smartTagPr>
        <w:r w:rsidRPr="00E222B5">
          <w:rPr>
            <w:rFonts w:ascii="Century Gothic" w:hAnsi="Century Gothic"/>
            <w:b/>
            <w:i/>
            <w:sz w:val="21"/>
            <w:szCs w:val="21"/>
            <w:u w:val="single"/>
          </w:rPr>
          <w:t>299,98 m2</w:t>
        </w:r>
      </w:smartTag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 tynku a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 xml:space="preserve">z projektu wynika </w:t>
      </w:r>
      <w:smartTag w:uri="urn:schemas-microsoft-com:office:smarttags" w:element="metricconverter">
        <w:smartTagPr>
          <w:attr w:name="ProductID" w:val="560 m2"/>
        </w:smartTagPr>
        <w:r w:rsidRPr="00E222B5">
          <w:rPr>
            <w:rFonts w:ascii="Century Gothic" w:hAnsi="Century Gothic"/>
            <w:b/>
            <w:i/>
            <w:sz w:val="21"/>
            <w:szCs w:val="21"/>
            <w:u w:val="single"/>
          </w:rPr>
          <w:t>560 m2</w:t>
        </w:r>
      </w:smartTag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 elewacji z tynku.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>Czy zostawiamy część ścian ocieplonych bez tynku?</w:t>
      </w:r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 (Aktualnie przedmiar wylicza dla elewacji 1-2, 130,24m2 co jest wyliczeniem skopiowanym z pozycji 92 dla </w:t>
      </w:r>
      <w:proofErr w:type="spellStart"/>
      <w:r w:rsidRPr="00E222B5">
        <w:rPr>
          <w:rFonts w:ascii="Century Gothic" w:hAnsi="Century Gothic"/>
          <w:i/>
          <w:sz w:val="21"/>
          <w:szCs w:val="21"/>
          <w:u w:val="single"/>
        </w:rPr>
        <w:t>hpl</w:t>
      </w:r>
      <w:proofErr w:type="spellEnd"/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. Dla elewacji 2-3 podaje tylko </w:t>
      </w:r>
      <w:smartTag w:uri="urn:schemas-microsoft-com:office:smarttags" w:element="metricconverter">
        <w:smartTagPr>
          <w:attr w:name="ProductID" w:val="14,213 m2"/>
        </w:smartTagPr>
        <w:r w:rsidRPr="00E222B5">
          <w:rPr>
            <w:rFonts w:ascii="Century Gothic" w:hAnsi="Century Gothic"/>
            <w:i/>
            <w:sz w:val="21"/>
            <w:szCs w:val="21"/>
            <w:u w:val="single"/>
          </w:rPr>
          <w:t>14,213 m2</w:t>
        </w:r>
      </w:smartTag>
      <w:r w:rsidRPr="00E222B5">
        <w:rPr>
          <w:rFonts w:ascii="Century Gothic" w:hAnsi="Century Gothic"/>
          <w:i/>
          <w:sz w:val="21"/>
          <w:szCs w:val="21"/>
          <w:u w:val="single"/>
        </w:rPr>
        <w:t xml:space="preserve">. Ta elewacja ma wymiary 21,5 x 9,42m a w najwyższym pkt 11,79m. Tak samo dla elewacji 4-1. Brak jej w ogóle w przedmiarze. Dla elewacji 3-4 też skopiowane obliczenia z HPL). </w:t>
      </w:r>
      <w:r w:rsidRPr="00E222B5">
        <w:rPr>
          <w:rFonts w:ascii="Century Gothic" w:hAnsi="Century Gothic"/>
          <w:b/>
          <w:i/>
          <w:sz w:val="21"/>
          <w:szCs w:val="21"/>
          <w:u w:val="single"/>
        </w:rPr>
        <w:t>Wnosimy o korektę przedmiaru.</w:t>
      </w:r>
    </w:p>
    <w:p w:rsidR="00042500" w:rsidRPr="00B70A12" w:rsidRDefault="00176CFC" w:rsidP="00B70A12">
      <w:pPr>
        <w:spacing w:line="360" w:lineRule="auto"/>
        <w:jc w:val="both"/>
        <w:rPr>
          <w:rFonts w:ascii="Century Gothic" w:hAnsi="Century Gothic"/>
          <w:b/>
          <w:sz w:val="21"/>
          <w:szCs w:val="21"/>
        </w:rPr>
      </w:pPr>
      <w:r w:rsidRPr="00B70A12">
        <w:rPr>
          <w:rFonts w:ascii="Century Gothic" w:hAnsi="Century Gothic"/>
          <w:b/>
          <w:sz w:val="21"/>
          <w:szCs w:val="21"/>
        </w:rPr>
        <w:t>ODPOWIEDŹ</w:t>
      </w:r>
    </w:p>
    <w:p w:rsidR="00042500" w:rsidRPr="00B70A12" w:rsidRDefault="00042500" w:rsidP="00B70A1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  <w:r w:rsidRPr="00B70A12">
        <w:rPr>
          <w:rFonts w:ascii="Century Gothic" w:hAnsi="Century Gothic"/>
          <w:sz w:val="21"/>
          <w:szCs w:val="21"/>
        </w:rPr>
        <w:t xml:space="preserve">Pozycję nr 91 należy rozpatrywać równocześnie z pozycją 85 i 86 </w:t>
      </w:r>
      <w:proofErr w:type="spellStart"/>
      <w:r w:rsidRPr="00B70A12">
        <w:rPr>
          <w:rFonts w:ascii="Century Gothic" w:hAnsi="Century Gothic"/>
          <w:sz w:val="21"/>
          <w:szCs w:val="21"/>
        </w:rPr>
        <w:t>t.j</w:t>
      </w:r>
      <w:proofErr w:type="spellEnd"/>
      <w:r w:rsidRPr="00B70A12">
        <w:rPr>
          <w:rFonts w:ascii="Century Gothic" w:hAnsi="Century Gothic"/>
          <w:sz w:val="21"/>
          <w:szCs w:val="21"/>
        </w:rPr>
        <w:t xml:space="preserve"> 431,105+445,395-299,98 = 576,52m</w:t>
      </w:r>
      <w:r w:rsidRPr="00B70A12">
        <w:rPr>
          <w:rFonts w:ascii="Century Gothic" w:hAnsi="Century Gothic"/>
          <w:sz w:val="21"/>
          <w:szCs w:val="21"/>
          <w:vertAlign w:val="superscript"/>
        </w:rPr>
        <w:t>2</w:t>
      </w:r>
      <w:r w:rsidRPr="00B70A12">
        <w:rPr>
          <w:rFonts w:ascii="Century Gothic" w:hAnsi="Century Gothic"/>
          <w:sz w:val="21"/>
          <w:szCs w:val="21"/>
        </w:rPr>
        <w:t xml:space="preserve"> tynku.</w:t>
      </w:r>
    </w:p>
    <w:p w:rsidR="00042500" w:rsidRPr="00B70A12" w:rsidRDefault="00042500" w:rsidP="00B70A12">
      <w:pPr>
        <w:spacing w:line="360" w:lineRule="auto"/>
        <w:ind w:left="-360"/>
        <w:jc w:val="both"/>
        <w:rPr>
          <w:rFonts w:ascii="Century Gothic" w:hAnsi="Century Gothic"/>
          <w:b/>
          <w:sz w:val="21"/>
          <w:szCs w:val="21"/>
          <w:u w:val="single"/>
          <w:lang w:eastAsia="pl-PL"/>
        </w:rPr>
      </w:pPr>
    </w:p>
    <w:p w:rsidR="009770A2" w:rsidRPr="001D2A7D" w:rsidRDefault="00176CFC" w:rsidP="00B70A12">
      <w:pPr>
        <w:pStyle w:val="Akapitzlist"/>
        <w:spacing w:after="0" w:line="360" w:lineRule="auto"/>
        <w:ind w:left="-426"/>
        <w:jc w:val="both"/>
        <w:rPr>
          <w:rFonts w:ascii="Century Gothic" w:hAnsi="Century Gothic"/>
          <w:b/>
          <w:sz w:val="24"/>
          <w:szCs w:val="21"/>
          <w:u w:val="single"/>
          <w:lang w:eastAsia="pl-PL"/>
        </w:rPr>
      </w:pPr>
      <w:r w:rsidRPr="001D2A7D">
        <w:rPr>
          <w:rFonts w:ascii="Century Gothic" w:hAnsi="Century Gothic"/>
          <w:b/>
          <w:sz w:val="24"/>
          <w:szCs w:val="21"/>
          <w:u w:val="single"/>
          <w:lang w:eastAsia="pl-PL"/>
        </w:rPr>
        <w:t xml:space="preserve">II </w:t>
      </w:r>
      <w:r w:rsidR="009770A2" w:rsidRPr="001D2A7D">
        <w:rPr>
          <w:rFonts w:ascii="Century Gothic" w:hAnsi="Century Gothic"/>
          <w:b/>
          <w:sz w:val="24"/>
          <w:szCs w:val="21"/>
          <w:u w:val="single"/>
          <w:lang w:eastAsia="pl-PL"/>
        </w:rPr>
        <w:t>Pozostałe postanowienia</w:t>
      </w:r>
      <w:r w:rsidR="00066FA0" w:rsidRPr="001D2A7D">
        <w:rPr>
          <w:rFonts w:ascii="Century Gothic" w:hAnsi="Century Gothic"/>
          <w:b/>
          <w:sz w:val="24"/>
          <w:szCs w:val="21"/>
          <w:u w:val="single"/>
          <w:lang w:eastAsia="pl-PL"/>
        </w:rPr>
        <w:t>:</w:t>
      </w:r>
    </w:p>
    <w:p w:rsidR="003D5969" w:rsidRPr="00B70A12" w:rsidRDefault="009770A2" w:rsidP="00B70A12">
      <w:pPr>
        <w:spacing w:line="360" w:lineRule="auto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B70A12">
        <w:rPr>
          <w:rFonts w:ascii="Century Gothic" w:eastAsia="Times New Roman" w:hAnsi="Century Gothic"/>
          <w:sz w:val="21"/>
          <w:szCs w:val="21"/>
          <w:lang w:eastAsia="pl-PL"/>
        </w:rPr>
        <w:t>Pozostałe zapisy zaproszenia do składania ofert oraz projektu umowy pozostają bez zmian.</w:t>
      </w:r>
    </w:p>
    <w:p w:rsidR="002B7ECE" w:rsidRPr="00B70A12" w:rsidRDefault="002B7ECE" w:rsidP="00B70A12">
      <w:pPr>
        <w:spacing w:line="360" w:lineRule="auto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066FA0" w:rsidRPr="00474755" w:rsidRDefault="002B7ECE" w:rsidP="00B70A12">
      <w:pPr>
        <w:pStyle w:val="Akapitzlist"/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Century Gothic" w:hAnsi="Century Gothic"/>
          <w:sz w:val="21"/>
          <w:szCs w:val="21"/>
          <w:lang w:eastAsia="pl-PL"/>
        </w:rPr>
      </w:pPr>
      <w:r w:rsidRPr="00B70A12">
        <w:rPr>
          <w:rFonts w:ascii="Century Gothic" w:hAnsi="Century Gothic"/>
          <w:sz w:val="21"/>
          <w:szCs w:val="21"/>
          <w:lang w:eastAsia="pl-PL"/>
        </w:rPr>
        <w:t>Załączniki:</w:t>
      </w:r>
      <w:r w:rsidRPr="00B70A12">
        <w:rPr>
          <w:rFonts w:ascii="Century Gothic" w:hAnsi="Century Gothic"/>
          <w:sz w:val="21"/>
          <w:szCs w:val="21"/>
          <w:lang w:eastAsia="pl-PL"/>
        </w:rPr>
        <w:br/>
      </w:r>
      <w:r w:rsidR="00066FA0" w:rsidRPr="00B70A12">
        <w:rPr>
          <w:rFonts w:ascii="Century Gothic" w:hAnsi="Century Gothic"/>
          <w:sz w:val="21"/>
          <w:szCs w:val="21"/>
          <w:lang w:eastAsia="pl-PL"/>
        </w:rPr>
        <w:t>-</w:t>
      </w:r>
      <w:r w:rsidR="00224DFB" w:rsidRPr="00224DFB">
        <w:t xml:space="preserve"> </w:t>
      </w:r>
      <w:r w:rsidR="00224DFB" w:rsidRPr="00474755">
        <w:rPr>
          <w:rFonts w:ascii="Century Gothic" w:hAnsi="Century Gothic"/>
          <w:sz w:val="21"/>
          <w:szCs w:val="21"/>
          <w:lang w:eastAsia="pl-PL"/>
        </w:rPr>
        <w:t>Przedmiar roboty bu</w:t>
      </w:r>
      <w:r w:rsidR="002F19E2">
        <w:rPr>
          <w:rFonts w:ascii="Century Gothic" w:hAnsi="Century Gothic"/>
          <w:sz w:val="21"/>
          <w:szCs w:val="21"/>
          <w:lang w:eastAsia="pl-PL"/>
        </w:rPr>
        <w:t>dowlane i wyposażenie</w:t>
      </w:r>
      <w:r w:rsidR="00224DFB" w:rsidRPr="00474755">
        <w:rPr>
          <w:rFonts w:ascii="Century Gothic" w:hAnsi="Century Gothic"/>
          <w:sz w:val="21"/>
          <w:szCs w:val="21"/>
          <w:lang w:eastAsia="pl-PL"/>
        </w:rPr>
        <w:t>.</w:t>
      </w:r>
      <w:r w:rsidR="00474755">
        <w:rPr>
          <w:rFonts w:ascii="Century Gothic" w:hAnsi="Century Gothic"/>
          <w:sz w:val="21"/>
          <w:szCs w:val="21"/>
          <w:lang w:eastAsia="pl-PL"/>
        </w:rPr>
        <w:t>p</w:t>
      </w:r>
      <w:r w:rsidR="00224DFB" w:rsidRPr="00474755">
        <w:rPr>
          <w:rFonts w:ascii="Century Gothic" w:hAnsi="Century Gothic"/>
          <w:sz w:val="21"/>
          <w:szCs w:val="21"/>
          <w:lang w:eastAsia="pl-PL"/>
        </w:rPr>
        <w:t>df</w:t>
      </w:r>
    </w:p>
    <w:p w:rsidR="00474755" w:rsidRDefault="00474755" w:rsidP="00474755">
      <w:pPr>
        <w:pStyle w:val="Akapitzlist"/>
        <w:spacing w:after="0" w:line="360" w:lineRule="auto"/>
        <w:ind w:left="0"/>
        <w:jc w:val="both"/>
        <w:rPr>
          <w:rFonts w:ascii="Century Gothic" w:hAnsi="Century Gothic"/>
          <w:sz w:val="21"/>
          <w:szCs w:val="21"/>
          <w:lang w:eastAsia="pl-PL"/>
        </w:rPr>
      </w:pPr>
      <w:r w:rsidRPr="00474755">
        <w:rPr>
          <w:rFonts w:ascii="Century Gothic" w:hAnsi="Century Gothic"/>
          <w:sz w:val="21"/>
          <w:szCs w:val="21"/>
          <w:lang w:eastAsia="pl-PL"/>
        </w:rPr>
        <w:t>-</w:t>
      </w:r>
      <w:r w:rsidR="00814B24">
        <w:rPr>
          <w:rFonts w:ascii="Century Gothic" w:hAnsi="Century Gothic"/>
          <w:sz w:val="21"/>
          <w:szCs w:val="21"/>
          <w:lang w:eastAsia="pl-PL"/>
        </w:rPr>
        <w:t xml:space="preserve"> </w:t>
      </w:r>
      <w:r w:rsidRPr="00474755">
        <w:rPr>
          <w:rFonts w:ascii="Century Gothic" w:hAnsi="Century Gothic"/>
          <w:sz w:val="21"/>
          <w:szCs w:val="21"/>
          <w:lang w:eastAsia="pl-PL"/>
        </w:rPr>
        <w:t>Specyfikacja Instalacje elektryczne.doc</w:t>
      </w:r>
    </w:p>
    <w:p w:rsidR="00474755" w:rsidRPr="00474755" w:rsidRDefault="00474755" w:rsidP="00474755">
      <w:pPr>
        <w:pStyle w:val="Akapitzlist"/>
        <w:spacing w:after="0" w:line="360" w:lineRule="auto"/>
        <w:ind w:left="0"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z w:val="21"/>
          <w:szCs w:val="21"/>
          <w:lang w:eastAsia="pl-PL"/>
        </w:rPr>
        <w:t xml:space="preserve">- </w:t>
      </w:r>
      <w:r w:rsidR="002F19E2">
        <w:rPr>
          <w:rFonts w:ascii="Century Gothic" w:hAnsi="Century Gothic"/>
          <w:sz w:val="21"/>
          <w:szCs w:val="21"/>
          <w:lang w:eastAsia="pl-PL"/>
        </w:rPr>
        <w:t>Przedmiar elektryka</w:t>
      </w:r>
      <w:r>
        <w:rPr>
          <w:rFonts w:ascii="Century Gothic" w:hAnsi="Century Gothic"/>
          <w:sz w:val="21"/>
          <w:szCs w:val="21"/>
          <w:lang w:eastAsia="pl-PL"/>
        </w:rPr>
        <w:t>.pdf</w:t>
      </w:r>
      <w:bookmarkStart w:id="3" w:name="_GoBack"/>
      <w:bookmarkEnd w:id="3"/>
    </w:p>
    <w:p w:rsidR="002548A7" w:rsidRDefault="002548A7" w:rsidP="00176CFC">
      <w:pPr>
        <w:jc w:val="both"/>
        <w:rPr>
          <w:rFonts w:ascii="Calibri" w:eastAsia="Times New Roman" w:hAnsi="Calibri"/>
          <w:sz w:val="22"/>
        </w:rPr>
      </w:pPr>
    </w:p>
    <w:p w:rsidR="00A90B42" w:rsidRPr="00B70A12" w:rsidRDefault="00A90B42" w:rsidP="00176CFC">
      <w:pPr>
        <w:jc w:val="both"/>
        <w:rPr>
          <w:rFonts w:ascii="Century Gothic" w:hAnsi="Century Gothic"/>
          <w:b/>
          <w:bCs/>
          <w:sz w:val="21"/>
          <w:szCs w:val="21"/>
        </w:rPr>
      </w:pPr>
      <w:r w:rsidRPr="00B70A12">
        <w:rPr>
          <w:rFonts w:ascii="Century Gothic" w:hAnsi="Century Gothic"/>
          <w:b/>
          <w:bCs/>
          <w:sz w:val="21"/>
          <w:szCs w:val="21"/>
          <w:highlight w:val="yellow"/>
        </w:rPr>
        <w:t xml:space="preserve">Aktualny termin </w:t>
      </w:r>
      <w:r w:rsidR="002548A7">
        <w:rPr>
          <w:rFonts w:ascii="Century Gothic" w:hAnsi="Century Gothic"/>
          <w:b/>
          <w:bCs/>
          <w:sz w:val="21"/>
          <w:szCs w:val="21"/>
          <w:highlight w:val="yellow"/>
        </w:rPr>
        <w:t>składania ofert ustalony został na dzień</w:t>
      </w:r>
      <w:r w:rsidRPr="00B70A12">
        <w:rPr>
          <w:rFonts w:ascii="Century Gothic" w:hAnsi="Century Gothic"/>
          <w:b/>
          <w:bCs/>
          <w:sz w:val="21"/>
          <w:szCs w:val="21"/>
          <w:highlight w:val="yellow"/>
        </w:rPr>
        <w:t>: 15 stycznia 2026 roku, godz.: 10:00</w:t>
      </w:r>
    </w:p>
    <w:p w:rsidR="00A90B42" w:rsidRPr="00B70A12" w:rsidRDefault="00A90B42" w:rsidP="00176CFC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</w:p>
    <w:p w:rsidR="00A90B42" w:rsidRPr="00B70A12" w:rsidRDefault="00A90B42" w:rsidP="00176CFC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  <w:r w:rsidRPr="00B70A12">
        <w:rPr>
          <w:rFonts w:ascii="Century Gothic" w:hAnsi="Century Gothic"/>
          <w:sz w:val="21"/>
          <w:szCs w:val="21"/>
        </w:rPr>
        <w:t>Powyższa Informacja  stanowi  integralną część Zapytania ofertowego.</w:t>
      </w:r>
    </w:p>
    <w:p w:rsidR="00226A75" w:rsidRPr="00B70A12" w:rsidRDefault="00226A75" w:rsidP="00176CFC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</w:p>
    <w:p w:rsidR="00A90B42" w:rsidRPr="00B70A12" w:rsidRDefault="00A90B42" w:rsidP="00176CFC">
      <w:pPr>
        <w:shd w:val="clear" w:color="auto" w:fill="FFFFFF" w:themeFill="background1"/>
        <w:autoSpaceDE w:val="0"/>
        <w:autoSpaceDN w:val="0"/>
        <w:adjustRightInd w:val="0"/>
        <w:jc w:val="right"/>
        <w:rPr>
          <w:rFonts w:ascii="Century Gothic" w:hAnsi="Century Gothic"/>
          <w:bCs/>
          <w:sz w:val="21"/>
          <w:szCs w:val="21"/>
        </w:rPr>
      </w:pPr>
      <w:r w:rsidRPr="00B70A12">
        <w:rPr>
          <w:rFonts w:ascii="Century Gothic" w:hAnsi="Century Gothic"/>
          <w:bCs/>
          <w:sz w:val="21"/>
          <w:szCs w:val="21"/>
        </w:rPr>
        <w:t>Kierownik wieloosobowego stanowiska ds. zamówień publicznych</w:t>
      </w:r>
    </w:p>
    <w:p w:rsidR="00A90B42" w:rsidRPr="00B70A12" w:rsidRDefault="00A90B42" w:rsidP="00176CFC">
      <w:pPr>
        <w:shd w:val="clear" w:color="auto" w:fill="FFFFFF" w:themeFill="background1"/>
        <w:autoSpaceDE w:val="0"/>
        <w:autoSpaceDN w:val="0"/>
        <w:adjustRightInd w:val="0"/>
        <w:ind w:left="4956" w:firstLine="708"/>
        <w:jc w:val="center"/>
        <w:rPr>
          <w:rFonts w:ascii="Century Gothic" w:hAnsi="Century Gothic"/>
          <w:bCs/>
          <w:sz w:val="21"/>
          <w:szCs w:val="21"/>
        </w:rPr>
      </w:pPr>
      <w:r w:rsidRPr="00B70A12">
        <w:rPr>
          <w:rFonts w:ascii="Century Gothic" w:hAnsi="Century Gothic"/>
          <w:bCs/>
          <w:sz w:val="21"/>
          <w:szCs w:val="21"/>
        </w:rPr>
        <w:t>(-)</w:t>
      </w:r>
    </w:p>
    <w:p w:rsidR="00A90B42" w:rsidRPr="00B70A12" w:rsidRDefault="00A90B42" w:rsidP="00176CF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Century Gothic" w:hAnsi="Century Gothic"/>
          <w:bCs/>
          <w:sz w:val="21"/>
          <w:szCs w:val="21"/>
        </w:rPr>
      </w:pPr>
      <w:r w:rsidRPr="00B70A12">
        <w:rPr>
          <w:rFonts w:ascii="Century Gothic" w:hAnsi="Century Gothic"/>
          <w:bCs/>
          <w:sz w:val="21"/>
          <w:szCs w:val="21"/>
        </w:rPr>
        <w:t xml:space="preserve">                                                                                                                    Maria Lech-Bielecka</w:t>
      </w:r>
    </w:p>
    <w:bookmarkEnd w:id="0"/>
    <w:sectPr w:rsidR="00A90B42" w:rsidRPr="00B70A12" w:rsidSect="00C4391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89" w:right="1418" w:bottom="1276" w:left="1418" w:header="56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FE" w:rsidRDefault="003A5CFE" w:rsidP="004944F8">
      <w:r>
        <w:separator/>
      </w:r>
    </w:p>
  </w:endnote>
  <w:endnote w:type="continuationSeparator" w:id="0">
    <w:p w:rsidR="003A5CFE" w:rsidRDefault="003A5CF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558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3919" w:rsidRDefault="00C43919">
            <w:pPr>
              <w:pStyle w:val="Stopka"/>
              <w:jc w:val="righ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-95759</wp:posOffset>
                      </wp:positionH>
                      <wp:positionV relativeFrom="paragraph">
                        <wp:posOffset>101872</wp:posOffset>
                      </wp:positionV>
                      <wp:extent cx="5883511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5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BBEEC05" id="Łącznik prosty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8pt" to="455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5CFE" w:rsidRDefault="003A6049">
            <w:pPr>
              <w:pStyle w:val="Stopka"/>
              <w:jc w:val="right"/>
            </w:pPr>
            <w:r w:rsidRPr="00C43919">
              <w:rPr>
                <w:i/>
                <w:sz w:val="18"/>
              </w:rPr>
              <w:t xml:space="preserve">Budowa hali widowiskowo-sportowej wraz z przyłączami: energii elektrycznej, wody, kanalizacji sanitarnej, centralnego ogrzewania i centralnej wody użytkowej przy ul. Wojska Polskiego w Starachowicach </w:t>
            </w:r>
            <w:r w:rsidRPr="00C43919">
              <w:rPr>
                <w:b/>
                <w:sz w:val="20"/>
              </w:rPr>
              <w:t>Numer sprawy: 110/ZK/2025/W</w:t>
            </w:r>
            <w:r w:rsidRPr="00C43919">
              <w:rPr>
                <w:sz w:val="20"/>
              </w:rPr>
              <w:t xml:space="preserve"> </w:t>
            </w:r>
            <w:r w:rsidR="003A5CFE">
              <w:t xml:space="preserve">Strona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PAGE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2F19E2">
              <w:rPr>
                <w:b/>
                <w:bCs/>
                <w:noProof/>
              </w:rPr>
              <w:t>1</w:t>
            </w:r>
            <w:r w:rsidR="003A5CFE">
              <w:rPr>
                <w:b/>
                <w:bCs/>
                <w:szCs w:val="24"/>
              </w:rPr>
              <w:fldChar w:fldCharType="end"/>
            </w:r>
            <w:r w:rsidR="003A5CFE">
              <w:t xml:space="preserve"> z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NUMPAGES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2F19E2">
              <w:rPr>
                <w:b/>
                <w:bCs/>
                <w:noProof/>
              </w:rPr>
              <w:t>3</w:t>
            </w:r>
            <w:r w:rsidR="003A5CF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A5CFE" w:rsidRDefault="003A5C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21602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1861168697"/>
          <w:docPartObj>
            <w:docPartGallery w:val="Page Numbers (Top of Page)"/>
            <w:docPartUnique/>
          </w:docPartObj>
        </w:sdtPr>
        <w:sdtEndPr>
          <w:rPr>
            <w:i w:val="0"/>
            <w:sz w:val="24"/>
          </w:rPr>
        </w:sdtEndPr>
        <w:sdtContent>
          <w:p w:rsidR="003A6049" w:rsidRDefault="003A6049">
            <w:pPr>
              <w:pStyle w:val="Stopka"/>
              <w:jc w:val="right"/>
              <w:rPr>
                <w:i/>
                <w:sz w:val="18"/>
              </w:rPr>
            </w:pPr>
            <w:r>
              <w:rPr>
                <w:i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134148</wp:posOffset>
                      </wp:positionH>
                      <wp:positionV relativeFrom="paragraph">
                        <wp:posOffset>78015</wp:posOffset>
                      </wp:positionV>
                      <wp:extent cx="5669280" cy="0"/>
                      <wp:effectExtent l="0" t="0" r="0" b="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6474BC2" id="Łącznik prosty 1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5pt,6.15pt" to="456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6049" w:rsidRDefault="003A6049">
            <w:pPr>
              <w:pStyle w:val="Stopka"/>
              <w:jc w:val="right"/>
            </w:pPr>
            <w:bookmarkStart w:id="4" w:name="_Hlk217310272"/>
            <w:r w:rsidRPr="003A6049">
              <w:rPr>
                <w:i/>
                <w:sz w:val="18"/>
              </w:rPr>
              <w:t>Budowa hali widowiskowo-sportowej wraz z przyłączami: energii elektrycznej, wody, kanalizacji sanitarnej, centralnego ogrzewania i centralnej wody użytkowej przy ul. Wojska Polskiego w Starachowicach Numer sprawy: 110/ZK/2025/W</w:t>
            </w:r>
            <w:r w:rsidRPr="003A6049">
              <w:t xml:space="preserve"> </w:t>
            </w:r>
            <w:bookmarkEnd w:id="4"/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1534A" w:rsidRPr="0051534A" w:rsidRDefault="0051534A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FE" w:rsidRDefault="003A5CFE" w:rsidP="004944F8">
      <w:r>
        <w:separator/>
      </w:r>
    </w:p>
  </w:footnote>
  <w:footnote w:type="continuationSeparator" w:id="0">
    <w:p w:rsidR="003A5CFE" w:rsidRDefault="003A5CF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CFE" w:rsidRPr="00F41A66" w:rsidRDefault="003A5CFE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546846">
      <w:rPr>
        <w:rFonts w:ascii="Verdana" w:hAnsi="Verdana"/>
        <w:b/>
        <w:sz w:val="14"/>
        <w:szCs w:val="14"/>
        <w:u w:val="single"/>
      </w:rPr>
      <w:t>Numer sprawy: 110/ZK/2025/W</w:t>
    </w:r>
  </w:p>
  <w:p w:rsidR="003A5CFE" w:rsidRDefault="00C43919" w:rsidP="00F41A66">
    <w:pPr>
      <w:pStyle w:val="Nagwek"/>
      <w:jc w:val="right"/>
    </w:pPr>
    <w:r>
      <w:rPr>
        <w:noProof/>
        <w:lang w:eastAsia="pl-PL"/>
      </w:rPr>
      <w:drawing>
        <wp:inline distT="0" distB="0" distL="0" distR="0" wp14:anchorId="63CD332F">
          <wp:extent cx="5627370" cy="743585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CFE" w:rsidRDefault="003A5CFE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>
      <w:rPr>
        <w:rFonts w:asciiTheme="majorHAnsi" w:hAnsiTheme="majorHAnsi"/>
        <w:noProof/>
        <w:color w:val="FF0000"/>
        <w:sz w:val="14"/>
        <w:szCs w:val="14"/>
        <w:lang w:eastAsia="pl-PL"/>
      </w:rPr>
      <w:drawing>
        <wp:inline distT="0" distB="0" distL="0" distR="0">
          <wp:extent cx="5627370" cy="743585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5CFE" w:rsidRPr="00AE5A0C" w:rsidRDefault="003A5CFE" w:rsidP="00F41A66">
    <w:pPr>
      <w:pStyle w:val="Nagwek"/>
      <w:jc w:val="right"/>
      <w:rPr>
        <w:rFonts w:asciiTheme="majorHAnsi" w:hAnsiTheme="maj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7389D"/>
    <w:multiLevelType w:val="hybridMultilevel"/>
    <w:tmpl w:val="CD66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BC559DF"/>
    <w:multiLevelType w:val="hybridMultilevel"/>
    <w:tmpl w:val="27D0DAA6"/>
    <w:lvl w:ilvl="0" w:tplc="653409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463A9"/>
    <w:multiLevelType w:val="hybridMultilevel"/>
    <w:tmpl w:val="4C6EAEC2"/>
    <w:lvl w:ilvl="0" w:tplc="F0CC69B2">
      <w:start w:val="1"/>
      <w:numFmt w:val="lowerRoman"/>
      <w:lvlText w:val="%1."/>
      <w:lvlJc w:val="left"/>
      <w:pPr>
        <w:ind w:left="29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3D7E57D4"/>
    <w:multiLevelType w:val="hybridMultilevel"/>
    <w:tmpl w:val="3578B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93B08"/>
    <w:multiLevelType w:val="hybridMultilevel"/>
    <w:tmpl w:val="D418471E"/>
    <w:lvl w:ilvl="0" w:tplc="6534092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654DA"/>
    <w:multiLevelType w:val="hybridMultilevel"/>
    <w:tmpl w:val="9A08AE8C"/>
    <w:lvl w:ilvl="0" w:tplc="28A6F730">
      <w:start w:val="6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D237F83"/>
    <w:multiLevelType w:val="hybridMultilevel"/>
    <w:tmpl w:val="0944B3E0"/>
    <w:lvl w:ilvl="0" w:tplc="7D104A54">
      <w:start w:val="7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B4640"/>
    <w:multiLevelType w:val="hybridMultilevel"/>
    <w:tmpl w:val="185842CE"/>
    <w:lvl w:ilvl="0" w:tplc="4C70D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864E8"/>
    <w:multiLevelType w:val="hybridMultilevel"/>
    <w:tmpl w:val="D346D982"/>
    <w:lvl w:ilvl="0" w:tplc="7C7E7BE8">
      <w:start w:val="3"/>
      <w:numFmt w:val="decimal"/>
      <w:lvlText w:val="%1"/>
      <w:lvlJc w:val="left"/>
      <w:pPr>
        <w:ind w:left="113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D0BFA"/>
    <w:multiLevelType w:val="hybridMultilevel"/>
    <w:tmpl w:val="3146D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E787B"/>
    <w:multiLevelType w:val="hybridMultilevel"/>
    <w:tmpl w:val="22684D58"/>
    <w:lvl w:ilvl="0" w:tplc="A32EAE1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E443D"/>
    <w:multiLevelType w:val="hybridMultilevel"/>
    <w:tmpl w:val="24EA9FA0"/>
    <w:lvl w:ilvl="0" w:tplc="3662B054">
      <w:start w:val="1"/>
      <w:numFmt w:val="decimal"/>
      <w:lvlText w:val="%1."/>
      <w:lvlJc w:val="left"/>
      <w:pPr>
        <w:ind w:left="106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4"/>
  </w:num>
  <w:num w:numId="12">
    <w:abstractNumId w:val="15"/>
  </w:num>
  <w:num w:numId="13">
    <w:abstractNumId w:val="16"/>
  </w:num>
  <w:num w:numId="14">
    <w:abstractNumId w:val="14"/>
  </w:num>
  <w:num w:numId="15">
    <w:abstractNumId w:val="18"/>
  </w:num>
  <w:num w:numId="16">
    <w:abstractNumId w:val="11"/>
  </w:num>
  <w:num w:numId="17">
    <w:abstractNumId w:val="10"/>
  </w:num>
  <w:num w:numId="18">
    <w:abstractNumId w:val="7"/>
  </w:num>
  <w:num w:numId="1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CFE"/>
    <w:rsid w:val="0000722C"/>
    <w:rsid w:val="00010917"/>
    <w:rsid w:val="00011A58"/>
    <w:rsid w:val="00016080"/>
    <w:rsid w:val="0001716E"/>
    <w:rsid w:val="00017311"/>
    <w:rsid w:val="00017385"/>
    <w:rsid w:val="00030996"/>
    <w:rsid w:val="00032910"/>
    <w:rsid w:val="000377D9"/>
    <w:rsid w:val="00042500"/>
    <w:rsid w:val="000458CB"/>
    <w:rsid w:val="00045B50"/>
    <w:rsid w:val="00047880"/>
    <w:rsid w:val="000530C5"/>
    <w:rsid w:val="00053E4F"/>
    <w:rsid w:val="00066FA0"/>
    <w:rsid w:val="00067FBD"/>
    <w:rsid w:val="00071107"/>
    <w:rsid w:val="000722F9"/>
    <w:rsid w:val="000728FB"/>
    <w:rsid w:val="000739B8"/>
    <w:rsid w:val="0008652B"/>
    <w:rsid w:val="00090CA3"/>
    <w:rsid w:val="000919F9"/>
    <w:rsid w:val="00094E6A"/>
    <w:rsid w:val="000A4FA2"/>
    <w:rsid w:val="000B292B"/>
    <w:rsid w:val="000B32E3"/>
    <w:rsid w:val="000B372F"/>
    <w:rsid w:val="000B7264"/>
    <w:rsid w:val="000B754B"/>
    <w:rsid w:val="000C14D3"/>
    <w:rsid w:val="000C3C6A"/>
    <w:rsid w:val="000C7A48"/>
    <w:rsid w:val="000F2742"/>
    <w:rsid w:val="000F3FBE"/>
    <w:rsid w:val="000F54DA"/>
    <w:rsid w:val="000F6F10"/>
    <w:rsid w:val="000F6FC2"/>
    <w:rsid w:val="00104622"/>
    <w:rsid w:val="00106225"/>
    <w:rsid w:val="00111640"/>
    <w:rsid w:val="001124BE"/>
    <w:rsid w:val="00120080"/>
    <w:rsid w:val="0012390E"/>
    <w:rsid w:val="00134122"/>
    <w:rsid w:val="001364FD"/>
    <w:rsid w:val="00142134"/>
    <w:rsid w:val="001433CE"/>
    <w:rsid w:val="00151A90"/>
    <w:rsid w:val="00151BE4"/>
    <w:rsid w:val="00152FDD"/>
    <w:rsid w:val="0015364F"/>
    <w:rsid w:val="00153A2A"/>
    <w:rsid w:val="00154EFF"/>
    <w:rsid w:val="00160144"/>
    <w:rsid w:val="00164506"/>
    <w:rsid w:val="00167342"/>
    <w:rsid w:val="00172445"/>
    <w:rsid w:val="00176CFC"/>
    <w:rsid w:val="00177041"/>
    <w:rsid w:val="0018146D"/>
    <w:rsid w:val="0019298F"/>
    <w:rsid w:val="00193986"/>
    <w:rsid w:val="001A00A3"/>
    <w:rsid w:val="001A3021"/>
    <w:rsid w:val="001A4087"/>
    <w:rsid w:val="001A5C46"/>
    <w:rsid w:val="001A6E3B"/>
    <w:rsid w:val="001A7B8A"/>
    <w:rsid w:val="001B11C0"/>
    <w:rsid w:val="001C347A"/>
    <w:rsid w:val="001D02FB"/>
    <w:rsid w:val="001D07A9"/>
    <w:rsid w:val="001D24E7"/>
    <w:rsid w:val="001D2A7D"/>
    <w:rsid w:val="001D4253"/>
    <w:rsid w:val="001D76A0"/>
    <w:rsid w:val="001F1B2F"/>
    <w:rsid w:val="001F453C"/>
    <w:rsid w:val="00200FB5"/>
    <w:rsid w:val="002058B1"/>
    <w:rsid w:val="00220442"/>
    <w:rsid w:val="00224DFB"/>
    <w:rsid w:val="00226A75"/>
    <w:rsid w:val="00227B6A"/>
    <w:rsid w:val="00231348"/>
    <w:rsid w:val="002355C9"/>
    <w:rsid w:val="002466B6"/>
    <w:rsid w:val="00246952"/>
    <w:rsid w:val="002473D1"/>
    <w:rsid w:val="0025345C"/>
    <w:rsid w:val="00254348"/>
    <w:rsid w:val="002548A7"/>
    <w:rsid w:val="0026530D"/>
    <w:rsid w:val="00266808"/>
    <w:rsid w:val="00273F9B"/>
    <w:rsid w:val="00281D89"/>
    <w:rsid w:val="002841F1"/>
    <w:rsid w:val="00290DF4"/>
    <w:rsid w:val="002959D1"/>
    <w:rsid w:val="002A40B2"/>
    <w:rsid w:val="002A46CE"/>
    <w:rsid w:val="002A57F5"/>
    <w:rsid w:val="002B21CA"/>
    <w:rsid w:val="002B2922"/>
    <w:rsid w:val="002B422B"/>
    <w:rsid w:val="002B7309"/>
    <w:rsid w:val="002B7ECE"/>
    <w:rsid w:val="002C23A7"/>
    <w:rsid w:val="002C4385"/>
    <w:rsid w:val="002C7AE5"/>
    <w:rsid w:val="002D4B16"/>
    <w:rsid w:val="002D4D27"/>
    <w:rsid w:val="002E2945"/>
    <w:rsid w:val="002E44DC"/>
    <w:rsid w:val="002E5B16"/>
    <w:rsid w:val="002E5FA8"/>
    <w:rsid w:val="002F19E2"/>
    <w:rsid w:val="002F524D"/>
    <w:rsid w:val="002F5ECE"/>
    <w:rsid w:val="002F73B1"/>
    <w:rsid w:val="002F7691"/>
    <w:rsid w:val="00300888"/>
    <w:rsid w:val="003035F9"/>
    <w:rsid w:val="003138E6"/>
    <w:rsid w:val="00315515"/>
    <w:rsid w:val="00316E11"/>
    <w:rsid w:val="00324779"/>
    <w:rsid w:val="00324CCD"/>
    <w:rsid w:val="00325489"/>
    <w:rsid w:val="00326597"/>
    <w:rsid w:val="00331B4B"/>
    <w:rsid w:val="00331DF7"/>
    <w:rsid w:val="003331B1"/>
    <w:rsid w:val="00333AD1"/>
    <w:rsid w:val="003410DD"/>
    <w:rsid w:val="003414CD"/>
    <w:rsid w:val="003446BB"/>
    <w:rsid w:val="00345277"/>
    <w:rsid w:val="0035567D"/>
    <w:rsid w:val="0035658A"/>
    <w:rsid w:val="00361A97"/>
    <w:rsid w:val="003625C2"/>
    <w:rsid w:val="00364783"/>
    <w:rsid w:val="00367B2A"/>
    <w:rsid w:val="003706E2"/>
    <w:rsid w:val="00374A12"/>
    <w:rsid w:val="00380597"/>
    <w:rsid w:val="00384032"/>
    <w:rsid w:val="0039120B"/>
    <w:rsid w:val="00392F96"/>
    <w:rsid w:val="0039766C"/>
    <w:rsid w:val="003A33C1"/>
    <w:rsid w:val="003A4C26"/>
    <w:rsid w:val="003A58F3"/>
    <w:rsid w:val="003A5CFE"/>
    <w:rsid w:val="003A6049"/>
    <w:rsid w:val="003B5AAA"/>
    <w:rsid w:val="003B79F8"/>
    <w:rsid w:val="003C009A"/>
    <w:rsid w:val="003D0610"/>
    <w:rsid w:val="003D12EE"/>
    <w:rsid w:val="003D3C39"/>
    <w:rsid w:val="003D47A1"/>
    <w:rsid w:val="003D5969"/>
    <w:rsid w:val="003E39D9"/>
    <w:rsid w:val="003E46DD"/>
    <w:rsid w:val="003F1FA9"/>
    <w:rsid w:val="003F4A61"/>
    <w:rsid w:val="003F7331"/>
    <w:rsid w:val="00400D38"/>
    <w:rsid w:val="0040405E"/>
    <w:rsid w:val="004047D6"/>
    <w:rsid w:val="00404B2D"/>
    <w:rsid w:val="004053E6"/>
    <w:rsid w:val="004059E9"/>
    <w:rsid w:val="00406C36"/>
    <w:rsid w:val="00413AA6"/>
    <w:rsid w:val="00415226"/>
    <w:rsid w:val="00416B20"/>
    <w:rsid w:val="0042247D"/>
    <w:rsid w:val="00432E67"/>
    <w:rsid w:val="004368A7"/>
    <w:rsid w:val="004455EE"/>
    <w:rsid w:val="00445AC6"/>
    <w:rsid w:val="00452E6C"/>
    <w:rsid w:val="004546C6"/>
    <w:rsid w:val="00455427"/>
    <w:rsid w:val="00463CE3"/>
    <w:rsid w:val="00465A78"/>
    <w:rsid w:val="004701B4"/>
    <w:rsid w:val="00470B26"/>
    <w:rsid w:val="004715EB"/>
    <w:rsid w:val="00474755"/>
    <w:rsid w:val="00482A0F"/>
    <w:rsid w:val="00485B86"/>
    <w:rsid w:val="004878DD"/>
    <w:rsid w:val="00491F93"/>
    <w:rsid w:val="004944F8"/>
    <w:rsid w:val="00496FA6"/>
    <w:rsid w:val="00497A1E"/>
    <w:rsid w:val="004A1346"/>
    <w:rsid w:val="004A288E"/>
    <w:rsid w:val="004A306E"/>
    <w:rsid w:val="004A42A0"/>
    <w:rsid w:val="004A6C80"/>
    <w:rsid w:val="004B4081"/>
    <w:rsid w:val="004C191D"/>
    <w:rsid w:val="004C2693"/>
    <w:rsid w:val="004C2E51"/>
    <w:rsid w:val="004C748B"/>
    <w:rsid w:val="004D0F65"/>
    <w:rsid w:val="004D5FF7"/>
    <w:rsid w:val="004D7007"/>
    <w:rsid w:val="004E105A"/>
    <w:rsid w:val="004E4FEF"/>
    <w:rsid w:val="004E5479"/>
    <w:rsid w:val="004E5553"/>
    <w:rsid w:val="005022A8"/>
    <w:rsid w:val="00503897"/>
    <w:rsid w:val="005113E9"/>
    <w:rsid w:val="005130C8"/>
    <w:rsid w:val="0051534A"/>
    <w:rsid w:val="00520DC0"/>
    <w:rsid w:val="005435B3"/>
    <w:rsid w:val="0054492C"/>
    <w:rsid w:val="00546846"/>
    <w:rsid w:val="00554914"/>
    <w:rsid w:val="00554CAC"/>
    <w:rsid w:val="00565EC4"/>
    <w:rsid w:val="00572B1C"/>
    <w:rsid w:val="00572E96"/>
    <w:rsid w:val="0058546F"/>
    <w:rsid w:val="005919D5"/>
    <w:rsid w:val="0059235B"/>
    <w:rsid w:val="005A3A7C"/>
    <w:rsid w:val="005A7006"/>
    <w:rsid w:val="005B2F17"/>
    <w:rsid w:val="005B4400"/>
    <w:rsid w:val="005E0BB0"/>
    <w:rsid w:val="005E419D"/>
    <w:rsid w:val="005E5ED3"/>
    <w:rsid w:val="005F140D"/>
    <w:rsid w:val="005F1C7D"/>
    <w:rsid w:val="005F2209"/>
    <w:rsid w:val="005F4CCA"/>
    <w:rsid w:val="00604B76"/>
    <w:rsid w:val="00612C5F"/>
    <w:rsid w:val="00616C56"/>
    <w:rsid w:val="00620785"/>
    <w:rsid w:val="006209FE"/>
    <w:rsid w:val="006213D9"/>
    <w:rsid w:val="00626219"/>
    <w:rsid w:val="0062734F"/>
    <w:rsid w:val="00630248"/>
    <w:rsid w:val="00631C4D"/>
    <w:rsid w:val="006450A5"/>
    <w:rsid w:val="00646892"/>
    <w:rsid w:val="00646D84"/>
    <w:rsid w:val="00647EFF"/>
    <w:rsid w:val="00655351"/>
    <w:rsid w:val="00656568"/>
    <w:rsid w:val="00657835"/>
    <w:rsid w:val="00665984"/>
    <w:rsid w:val="006679E8"/>
    <w:rsid w:val="006777CE"/>
    <w:rsid w:val="00680A07"/>
    <w:rsid w:val="006821D0"/>
    <w:rsid w:val="006836E3"/>
    <w:rsid w:val="0069321A"/>
    <w:rsid w:val="0069384E"/>
    <w:rsid w:val="006A131B"/>
    <w:rsid w:val="006A478D"/>
    <w:rsid w:val="006B0203"/>
    <w:rsid w:val="006B4F17"/>
    <w:rsid w:val="006B60F6"/>
    <w:rsid w:val="006B67F2"/>
    <w:rsid w:val="006B6A31"/>
    <w:rsid w:val="006C0F11"/>
    <w:rsid w:val="006C1CD0"/>
    <w:rsid w:val="006C732E"/>
    <w:rsid w:val="006D2721"/>
    <w:rsid w:val="006D282D"/>
    <w:rsid w:val="006D6A19"/>
    <w:rsid w:val="006D7912"/>
    <w:rsid w:val="006E090F"/>
    <w:rsid w:val="006F1152"/>
    <w:rsid w:val="006F37D1"/>
    <w:rsid w:val="006F4521"/>
    <w:rsid w:val="006F5972"/>
    <w:rsid w:val="006F6692"/>
    <w:rsid w:val="00700734"/>
    <w:rsid w:val="007066DF"/>
    <w:rsid w:val="00721838"/>
    <w:rsid w:val="007329A5"/>
    <w:rsid w:val="007460FE"/>
    <w:rsid w:val="007566A0"/>
    <w:rsid w:val="00757899"/>
    <w:rsid w:val="007634A6"/>
    <w:rsid w:val="00763632"/>
    <w:rsid w:val="00783664"/>
    <w:rsid w:val="00785C49"/>
    <w:rsid w:val="00797CB1"/>
    <w:rsid w:val="007A0885"/>
    <w:rsid w:val="007A1087"/>
    <w:rsid w:val="007A672A"/>
    <w:rsid w:val="007B2A0C"/>
    <w:rsid w:val="007C0E54"/>
    <w:rsid w:val="007C1261"/>
    <w:rsid w:val="007D09D4"/>
    <w:rsid w:val="007D0DBE"/>
    <w:rsid w:val="007D12CA"/>
    <w:rsid w:val="007D1CDB"/>
    <w:rsid w:val="007D212C"/>
    <w:rsid w:val="007D6568"/>
    <w:rsid w:val="007E1BD0"/>
    <w:rsid w:val="007E258F"/>
    <w:rsid w:val="007E4643"/>
    <w:rsid w:val="007F26C9"/>
    <w:rsid w:val="007F280B"/>
    <w:rsid w:val="007F2A73"/>
    <w:rsid w:val="007F464C"/>
    <w:rsid w:val="00805866"/>
    <w:rsid w:val="00814B24"/>
    <w:rsid w:val="008267FC"/>
    <w:rsid w:val="008306E4"/>
    <w:rsid w:val="00832890"/>
    <w:rsid w:val="008337BE"/>
    <w:rsid w:val="00833DC2"/>
    <w:rsid w:val="008406F2"/>
    <w:rsid w:val="008410C2"/>
    <w:rsid w:val="00844525"/>
    <w:rsid w:val="00847755"/>
    <w:rsid w:val="008538EC"/>
    <w:rsid w:val="00854E23"/>
    <w:rsid w:val="00855465"/>
    <w:rsid w:val="008644A3"/>
    <w:rsid w:val="0086594F"/>
    <w:rsid w:val="0086749F"/>
    <w:rsid w:val="00873BBE"/>
    <w:rsid w:val="00875141"/>
    <w:rsid w:val="008769BE"/>
    <w:rsid w:val="00883F87"/>
    <w:rsid w:val="00884D25"/>
    <w:rsid w:val="008A2AFB"/>
    <w:rsid w:val="008A658E"/>
    <w:rsid w:val="008B4725"/>
    <w:rsid w:val="008B6278"/>
    <w:rsid w:val="008C3A0C"/>
    <w:rsid w:val="008D006C"/>
    <w:rsid w:val="008D134D"/>
    <w:rsid w:val="008E1AFC"/>
    <w:rsid w:val="008E577B"/>
    <w:rsid w:val="008F2272"/>
    <w:rsid w:val="00903517"/>
    <w:rsid w:val="0092592E"/>
    <w:rsid w:val="00930A07"/>
    <w:rsid w:val="009335FF"/>
    <w:rsid w:val="0093437F"/>
    <w:rsid w:val="00936F8B"/>
    <w:rsid w:val="009430AD"/>
    <w:rsid w:val="00951C57"/>
    <w:rsid w:val="00954B02"/>
    <w:rsid w:val="00970381"/>
    <w:rsid w:val="00973F33"/>
    <w:rsid w:val="0097453A"/>
    <w:rsid w:val="009770A2"/>
    <w:rsid w:val="00981BC5"/>
    <w:rsid w:val="00986DB2"/>
    <w:rsid w:val="009918C8"/>
    <w:rsid w:val="00995788"/>
    <w:rsid w:val="009A18D3"/>
    <w:rsid w:val="009A3099"/>
    <w:rsid w:val="009A30E8"/>
    <w:rsid w:val="009B01D0"/>
    <w:rsid w:val="009B157D"/>
    <w:rsid w:val="009B247B"/>
    <w:rsid w:val="009B3235"/>
    <w:rsid w:val="009C1F21"/>
    <w:rsid w:val="009C24B7"/>
    <w:rsid w:val="009C24FE"/>
    <w:rsid w:val="009C4C1F"/>
    <w:rsid w:val="009D1170"/>
    <w:rsid w:val="009D426D"/>
    <w:rsid w:val="009D4F67"/>
    <w:rsid w:val="009D5756"/>
    <w:rsid w:val="009D6C81"/>
    <w:rsid w:val="009E1F41"/>
    <w:rsid w:val="009E2142"/>
    <w:rsid w:val="009E2730"/>
    <w:rsid w:val="009E60DF"/>
    <w:rsid w:val="009E76AA"/>
    <w:rsid w:val="009F1125"/>
    <w:rsid w:val="009F55B0"/>
    <w:rsid w:val="009F6536"/>
    <w:rsid w:val="009F6D58"/>
    <w:rsid w:val="00A01022"/>
    <w:rsid w:val="00A01E92"/>
    <w:rsid w:val="00A06C75"/>
    <w:rsid w:val="00A10DE5"/>
    <w:rsid w:val="00A10E80"/>
    <w:rsid w:val="00A14040"/>
    <w:rsid w:val="00A170A5"/>
    <w:rsid w:val="00A2162D"/>
    <w:rsid w:val="00A22F56"/>
    <w:rsid w:val="00A249B3"/>
    <w:rsid w:val="00A4669E"/>
    <w:rsid w:val="00A47262"/>
    <w:rsid w:val="00A476A0"/>
    <w:rsid w:val="00A5247E"/>
    <w:rsid w:val="00A5281A"/>
    <w:rsid w:val="00A61EBB"/>
    <w:rsid w:val="00A622F9"/>
    <w:rsid w:val="00A62C14"/>
    <w:rsid w:val="00A63E6A"/>
    <w:rsid w:val="00A64F6B"/>
    <w:rsid w:val="00A70517"/>
    <w:rsid w:val="00A75E92"/>
    <w:rsid w:val="00A80470"/>
    <w:rsid w:val="00A83175"/>
    <w:rsid w:val="00A83D4D"/>
    <w:rsid w:val="00A90B42"/>
    <w:rsid w:val="00A97522"/>
    <w:rsid w:val="00AA0145"/>
    <w:rsid w:val="00AA39F0"/>
    <w:rsid w:val="00AA48B8"/>
    <w:rsid w:val="00AA49C0"/>
    <w:rsid w:val="00AA4C1A"/>
    <w:rsid w:val="00AA7633"/>
    <w:rsid w:val="00AB2BBF"/>
    <w:rsid w:val="00AB459E"/>
    <w:rsid w:val="00AC1CA6"/>
    <w:rsid w:val="00AC4810"/>
    <w:rsid w:val="00AC66D9"/>
    <w:rsid w:val="00AE478A"/>
    <w:rsid w:val="00AE480F"/>
    <w:rsid w:val="00AE5A0C"/>
    <w:rsid w:val="00AF032B"/>
    <w:rsid w:val="00AF19FB"/>
    <w:rsid w:val="00AF3FE5"/>
    <w:rsid w:val="00AF4CDB"/>
    <w:rsid w:val="00AF5C8F"/>
    <w:rsid w:val="00AF67D8"/>
    <w:rsid w:val="00B01C4E"/>
    <w:rsid w:val="00B03289"/>
    <w:rsid w:val="00B04D29"/>
    <w:rsid w:val="00B11EA0"/>
    <w:rsid w:val="00B12C4B"/>
    <w:rsid w:val="00B13CCF"/>
    <w:rsid w:val="00B16703"/>
    <w:rsid w:val="00B24436"/>
    <w:rsid w:val="00B255E6"/>
    <w:rsid w:val="00B30FF1"/>
    <w:rsid w:val="00B3603B"/>
    <w:rsid w:val="00B376B4"/>
    <w:rsid w:val="00B401E7"/>
    <w:rsid w:val="00B4132A"/>
    <w:rsid w:val="00B42CE3"/>
    <w:rsid w:val="00B4518D"/>
    <w:rsid w:val="00B45380"/>
    <w:rsid w:val="00B46F49"/>
    <w:rsid w:val="00B509B3"/>
    <w:rsid w:val="00B5114B"/>
    <w:rsid w:val="00B53856"/>
    <w:rsid w:val="00B54087"/>
    <w:rsid w:val="00B56F46"/>
    <w:rsid w:val="00B63288"/>
    <w:rsid w:val="00B70A12"/>
    <w:rsid w:val="00B7308A"/>
    <w:rsid w:val="00B843DC"/>
    <w:rsid w:val="00B9048B"/>
    <w:rsid w:val="00B91AA3"/>
    <w:rsid w:val="00BA42F9"/>
    <w:rsid w:val="00BA4A31"/>
    <w:rsid w:val="00BB44FC"/>
    <w:rsid w:val="00BB4526"/>
    <w:rsid w:val="00BB4B08"/>
    <w:rsid w:val="00BB7C28"/>
    <w:rsid w:val="00BC157A"/>
    <w:rsid w:val="00BC7810"/>
    <w:rsid w:val="00BC7DDC"/>
    <w:rsid w:val="00BD5975"/>
    <w:rsid w:val="00BD5F90"/>
    <w:rsid w:val="00BD79BC"/>
    <w:rsid w:val="00BF162C"/>
    <w:rsid w:val="00BF2212"/>
    <w:rsid w:val="00BF40F6"/>
    <w:rsid w:val="00BF7E82"/>
    <w:rsid w:val="00C007B6"/>
    <w:rsid w:val="00C0215F"/>
    <w:rsid w:val="00C022D7"/>
    <w:rsid w:val="00C042FE"/>
    <w:rsid w:val="00C10FB0"/>
    <w:rsid w:val="00C13C2D"/>
    <w:rsid w:val="00C205FD"/>
    <w:rsid w:val="00C21C33"/>
    <w:rsid w:val="00C2382C"/>
    <w:rsid w:val="00C23AA9"/>
    <w:rsid w:val="00C319DD"/>
    <w:rsid w:val="00C35DB2"/>
    <w:rsid w:val="00C374FD"/>
    <w:rsid w:val="00C423D2"/>
    <w:rsid w:val="00C43919"/>
    <w:rsid w:val="00C4440E"/>
    <w:rsid w:val="00C46628"/>
    <w:rsid w:val="00C471D2"/>
    <w:rsid w:val="00C52E9B"/>
    <w:rsid w:val="00C563F0"/>
    <w:rsid w:val="00C6069D"/>
    <w:rsid w:val="00C62453"/>
    <w:rsid w:val="00C65D5B"/>
    <w:rsid w:val="00C663A1"/>
    <w:rsid w:val="00C66E25"/>
    <w:rsid w:val="00C67F52"/>
    <w:rsid w:val="00C70A94"/>
    <w:rsid w:val="00C714E1"/>
    <w:rsid w:val="00C729D7"/>
    <w:rsid w:val="00C84F90"/>
    <w:rsid w:val="00C86F80"/>
    <w:rsid w:val="00C93E65"/>
    <w:rsid w:val="00CA2205"/>
    <w:rsid w:val="00CA3ACF"/>
    <w:rsid w:val="00CA7003"/>
    <w:rsid w:val="00CB0B03"/>
    <w:rsid w:val="00CC2AD4"/>
    <w:rsid w:val="00CC4787"/>
    <w:rsid w:val="00CC4AB0"/>
    <w:rsid w:val="00CC4AD1"/>
    <w:rsid w:val="00CD341C"/>
    <w:rsid w:val="00CD4F37"/>
    <w:rsid w:val="00CE0596"/>
    <w:rsid w:val="00CE05BC"/>
    <w:rsid w:val="00CE1977"/>
    <w:rsid w:val="00CE3AE1"/>
    <w:rsid w:val="00CE40B2"/>
    <w:rsid w:val="00CF3870"/>
    <w:rsid w:val="00CF7D3D"/>
    <w:rsid w:val="00D02F62"/>
    <w:rsid w:val="00D030E9"/>
    <w:rsid w:val="00D04694"/>
    <w:rsid w:val="00D06365"/>
    <w:rsid w:val="00D07457"/>
    <w:rsid w:val="00D164E6"/>
    <w:rsid w:val="00D17C84"/>
    <w:rsid w:val="00D25B39"/>
    <w:rsid w:val="00D306B7"/>
    <w:rsid w:val="00D37980"/>
    <w:rsid w:val="00D453FA"/>
    <w:rsid w:val="00D46F41"/>
    <w:rsid w:val="00D517E4"/>
    <w:rsid w:val="00D52AC7"/>
    <w:rsid w:val="00D55A38"/>
    <w:rsid w:val="00D6183E"/>
    <w:rsid w:val="00D72764"/>
    <w:rsid w:val="00D72923"/>
    <w:rsid w:val="00D74DDE"/>
    <w:rsid w:val="00D80752"/>
    <w:rsid w:val="00D835D1"/>
    <w:rsid w:val="00D850D9"/>
    <w:rsid w:val="00D869D8"/>
    <w:rsid w:val="00D87C1F"/>
    <w:rsid w:val="00D93564"/>
    <w:rsid w:val="00DA0389"/>
    <w:rsid w:val="00DA41C6"/>
    <w:rsid w:val="00DA4BFD"/>
    <w:rsid w:val="00DA5F2C"/>
    <w:rsid w:val="00DA64F8"/>
    <w:rsid w:val="00DB3E84"/>
    <w:rsid w:val="00DB5E09"/>
    <w:rsid w:val="00DC116A"/>
    <w:rsid w:val="00DC13AD"/>
    <w:rsid w:val="00DD1FA3"/>
    <w:rsid w:val="00DD3277"/>
    <w:rsid w:val="00DD3DAC"/>
    <w:rsid w:val="00DD4EC8"/>
    <w:rsid w:val="00DD7005"/>
    <w:rsid w:val="00DE04F3"/>
    <w:rsid w:val="00DE32A2"/>
    <w:rsid w:val="00DE6139"/>
    <w:rsid w:val="00DF358F"/>
    <w:rsid w:val="00DF4773"/>
    <w:rsid w:val="00DF713A"/>
    <w:rsid w:val="00E0190C"/>
    <w:rsid w:val="00E03D4E"/>
    <w:rsid w:val="00E126F4"/>
    <w:rsid w:val="00E1303F"/>
    <w:rsid w:val="00E222B5"/>
    <w:rsid w:val="00E2324C"/>
    <w:rsid w:val="00E24331"/>
    <w:rsid w:val="00E24C93"/>
    <w:rsid w:val="00E25B64"/>
    <w:rsid w:val="00E34382"/>
    <w:rsid w:val="00E364DA"/>
    <w:rsid w:val="00E368E1"/>
    <w:rsid w:val="00E42F3D"/>
    <w:rsid w:val="00E441FD"/>
    <w:rsid w:val="00E50395"/>
    <w:rsid w:val="00E5117F"/>
    <w:rsid w:val="00E52342"/>
    <w:rsid w:val="00E53FA0"/>
    <w:rsid w:val="00E64C38"/>
    <w:rsid w:val="00E66B0E"/>
    <w:rsid w:val="00E74C80"/>
    <w:rsid w:val="00E76E26"/>
    <w:rsid w:val="00E8050D"/>
    <w:rsid w:val="00E80788"/>
    <w:rsid w:val="00E819E1"/>
    <w:rsid w:val="00E90571"/>
    <w:rsid w:val="00E928CC"/>
    <w:rsid w:val="00E92F56"/>
    <w:rsid w:val="00E94843"/>
    <w:rsid w:val="00EA1091"/>
    <w:rsid w:val="00EA324F"/>
    <w:rsid w:val="00EA5A6A"/>
    <w:rsid w:val="00EB364B"/>
    <w:rsid w:val="00EB688D"/>
    <w:rsid w:val="00EB765A"/>
    <w:rsid w:val="00EC104C"/>
    <w:rsid w:val="00EC18D0"/>
    <w:rsid w:val="00EC30C0"/>
    <w:rsid w:val="00EC570D"/>
    <w:rsid w:val="00ED1F9C"/>
    <w:rsid w:val="00ED55A0"/>
    <w:rsid w:val="00EE000B"/>
    <w:rsid w:val="00EE2A05"/>
    <w:rsid w:val="00EE2E16"/>
    <w:rsid w:val="00EE3614"/>
    <w:rsid w:val="00EF1458"/>
    <w:rsid w:val="00F04C00"/>
    <w:rsid w:val="00F07218"/>
    <w:rsid w:val="00F0750A"/>
    <w:rsid w:val="00F10AA3"/>
    <w:rsid w:val="00F10B40"/>
    <w:rsid w:val="00F130B3"/>
    <w:rsid w:val="00F149F3"/>
    <w:rsid w:val="00F16315"/>
    <w:rsid w:val="00F20D5C"/>
    <w:rsid w:val="00F342B7"/>
    <w:rsid w:val="00F34E9A"/>
    <w:rsid w:val="00F379EB"/>
    <w:rsid w:val="00F41A66"/>
    <w:rsid w:val="00F52934"/>
    <w:rsid w:val="00F54840"/>
    <w:rsid w:val="00F569CA"/>
    <w:rsid w:val="00F72E38"/>
    <w:rsid w:val="00F74705"/>
    <w:rsid w:val="00F75446"/>
    <w:rsid w:val="00F80621"/>
    <w:rsid w:val="00F871AB"/>
    <w:rsid w:val="00F8754C"/>
    <w:rsid w:val="00F87A79"/>
    <w:rsid w:val="00FB51D0"/>
    <w:rsid w:val="00FC0236"/>
    <w:rsid w:val="00FC08BC"/>
    <w:rsid w:val="00FC2000"/>
    <w:rsid w:val="00FC5F68"/>
    <w:rsid w:val="00FD04CA"/>
    <w:rsid w:val="00FD4959"/>
    <w:rsid w:val="00FE1CAF"/>
    <w:rsid w:val="00FE33F0"/>
    <w:rsid w:val="00FE5389"/>
    <w:rsid w:val="00FF5093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FB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D06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A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AD4"/>
    <w:rPr>
      <w:i/>
      <w:iCs/>
      <w:color w:val="4F81BD" w:themeColor="accent1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1D0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42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2F9"/>
    <w:rPr>
      <w:sz w:val="24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7C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FB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D06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A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AD4"/>
    <w:rPr>
      <w:i/>
      <w:iCs/>
      <w:color w:val="4F81BD" w:themeColor="accent1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1D0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42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2F9"/>
    <w:rPr>
      <w:sz w:val="24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7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93B8-6039-4CE3-91D3-F0852B13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4687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Joanna Kaśków</cp:lastModifiedBy>
  <cp:revision>9</cp:revision>
  <cp:lastPrinted>2026-01-12T12:34:00Z</cp:lastPrinted>
  <dcterms:created xsi:type="dcterms:W3CDTF">2026-01-12T12:08:00Z</dcterms:created>
  <dcterms:modified xsi:type="dcterms:W3CDTF">2026-01-12T15:30:00Z</dcterms:modified>
</cp:coreProperties>
</file>