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42" w:rsidRPr="00226A75" w:rsidRDefault="00546846" w:rsidP="00E34382">
      <w:pPr>
        <w:pStyle w:val="Nagwek"/>
        <w:jc w:val="right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  <w:u w:val="single"/>
        </w:rPr>
        <w:t>Numer sprawy: 110/ZK/2025/W</w:t>
      </w:r>
    </w:p>
    <w:p w:rsidR="00C62453" w:rsidRPr="00226A75" w:rsidRDefault="00C62453" w:rsidP="00E34382">
      <w:pPr>
        <w:ind w:firstLine="708"/>
        <w:jc w:val="right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sz w:val="20"/>
          <w:szCs w:val="20"/>
        </w:rPr>
        <w:t xml:space="preserve">Kielce, dn. </w:t>
      </w:r>
      <w:r w:rsidR="009770A2" w:rsidRPr="00226A75">
        <w:rPr>
          <w:rFonts w:ascii="Century Gothic" w:hAnsi="Century Gothic"/>
          <w:sz w:val="20"/>
          <w:szCs w:val="20"/>
        </w:rPr>
        <w:t>31</w:t>
      </w:r>
      <w:r w:rsidR="00C84F90" w:rsidRPr="00226A75">
        <w:rPr>
          <w:rFonts w:ascii="Century Gothic" w:hAnsi="Century Gothic"/>
          <w:sz w:val="20"/>
          <w:szCs w:val="20"/>
        </w:rPr>
        <w:t xml:space="preserve"> grudnia </w:t>
      </w:r>
      <w:r w:rsidRPr="00226A75">
        <w:rPr>
          <w:rFonts w:ascii="Century Gothic" w:hAnsi="Century Gothic"/>
          <w:sz w:val="20"/>
          <w:szCs w:val="20"/>
        </w:rPr>
        <w:t>2025 r.</w:t>
      </w:r>
    </w:p>
    <w:p w:rsidR="00C62453" w:rsidRPr="00226A75" w:rsidRDefault="00C62453" w:rsidP="006450A5">
      <w:pPr>
        <w:rPr>
          <w:rFonts w:ascii="Century Gothic" w:hAnsi="Century Gothic"/>
          <w:b/>
          <w:sz w:val="20"/>
          <w:szCs w:val="20"/>
        </w:rPr>
      </w:pPr>
    </w:p>
    <w:p w:rsidR="00757899" w:rsidRPr="00226A75" w:rsidRDefault="00757899" w:rsidP="006450A5">
      <w:pPr>
        <w:rPr>
          <w:rFonts w:ascii="Century Gothic" w:hAnsi="Century Gothic"/>
          <w:b/>
          <w:sz w:val="20"/>
          <w:szCs w:val="20"/>
        </w:rPr>
      </w:pPr>
    </w:p>
    <w:p w:rsidR="00D72923" w:rsidRPr="00226A75" w:rsidRDefault="00D72923" w:rsidP="00D72923">
      <w:pPr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>…………………………………</w:t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</w:p>
    <w:p w:rsidR="009B3235" w:rsidRPr="00226A75" w:rsidRDefault="00D72923" w:rsidP="00D72923">
      <w:pPr>
        <w:rPr>
          <w:i/>
          <w:sz w:val="20"/>
          <w:szCs w:val="20"/>
        </w:rPr>
      </w:pPr>
      <w:r w:rsidRPr="00226A75">
        <w:rPr>
          <w:i/>
          <w:sz w:val="20"/>
          <w:szCs w:val="20"/>
        </w:rPr>
        <w:t>(Zatwierdzam)</w:t>
      </w:r>
      <w:r w:rsidR="009B3235" w:rsidRPr="00226A75">
        <w:rPr>
          <w:i/>
          <w:sz w:val="20"/>
          <w:szCs w:val="20"/>
        </w:rPr>
        <w:br/>
      </w:r>
    </w:p>
    <w:p w:rsidR="00C62453" w:rsidRPr="00226A75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ab/>
      </w:r>
      <w:r w:rsidR="00C62453" w:rsidRPr="00226A75">
        <w:rPr>
          <w:rFonts w:ascii="Century Gothic" w:hAnsi="Century Gothic"/>
          <w:b/>
          <w:sz w:val="20"/>
          <w:szCs w:val="20"/>
        </w:rPr>
        <w:t xml:space="preserve">INFORMACJA DLA WYKONAWCÓW </w:t>
      </w:r>
      <w:r w:rsidR="0069321A" w:rsidRPr="00226A75">
        <w:rPr>
          <w:rFonts w:ascii="Century Gothic" w:hAnsi="Century Gothic"/>
          <w:b/>
          <w:sz w:val="20"/>
          <w:szCs w:val="20"/>
        </w:rPr>
        <w:t xml:space="preserve">NR </w:t>
      </w:r>
      <w:r w:rsidR="003414CD" w:rsidRPr="00226A75">
        <w:rPr>
          <w:rFonts w:ascii="Century Gothic" w:hAnsi="Century Gothic"/>
          <w:b/>
          <w:sz w:val="20"/>
          <w:szCs w:val="20"/>
        </w:rPr>
        <w:t>7</w:t>
      </w:r>
      <w:r w:rsidRPr="00226A75">
        <w:rPr>
          <w:rFonts w:ascii="Century Gothic" w:hAnsi="Century Gothic"/>
          <w:b/>
          <w:sz w:val="20"/>
          <w:szCs w:val="20"/>
        </w:rPr>
        <w:tab/>
      </w:r>
    </w:p>
    <w:p w:rsidR="0018146D" w:rsidRPr="00226A75" w:rsidRDefault="0018146D" w:rsidP="00E34382">
      <w:pPr>
        <w:ind w:left="-284"/>
        <w:jc w:val="center"/>
        <w:rPr>
          <w:rFonts w:ascii="Century Gothic" w:hAnsi="Century Gothic"/>
          <w:b/>
          <w:sz w:val="20"/>
          <w:szCs w:val="20"/>
        </w:rPr>
      </w:pPr>
    </w:p>
    <w:p w:rsidR="006679E8" w:rsidRPr="00226A75" w:rsidRDefault="00C62453" w:rsidP="00E34382">
      <w:pPr>
        <w:jc w:val="both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sz w:val="20"/>
          <w:szCs w:val="20"/>
        </w:rPr>
        <w:t>Dotyczy: postępowania</w:t>
      </w:r>
      <w:r w:rsidR="006679E8" w:rsidRPr="00226A75">
        <w:rPr>
          <w:rFonts w:ascii="Century Gothic" w:hAnsi="Century Gothic"/>
          <w:sz w:val="20"/>
          <w:szCs w:val="20"/>
        </w:rPr>
        <w:t xml:space="preserve">  pn.: </w:t>
      </w:r>
      <w:r w:rsidR="006679E8" w:rsidRPr="00226A75">
        <w:rPr>
          <w:rFonts w:ascii="Century Gothic" w:hAnsi="Century Gothic"/>
          <w:b/>
          <w:sz w:val="20"/>
          <w:szCs w:val="20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9770A2" w:rsidRPr="00226A75" w:rsidRDefault="009770A2" w:rsidP="009770A2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bookmarkStart w:id="0" w:name="_Hlk217291510"/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Informacja Zamawiającego o zmianach treści dokumentów postępowania:</w:t>
      </w:r>
    </w:p>
    <w:p w:rsidR="009770A2" w:rsidRPr="00226A75" w:rsidRDefault="009770A2" w:rsidP="009770A2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Zamawiający informuje, że w toku postępowania wprowadzono zmiany w treści zaproszenia do składania ofert oraz w projekcie umowy.</w:t>
      </w:r>
    </w:p>
    <w:p w:rsidR="009770A2" w:rsidRPr="00226A75" w:rsidRDefault="009770A2" w:rsidP="00226A75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Century Gothic" w:hAnsi="Century Gothic"/>
          <w:b/>
          <w:sz w:val="20"/>
          <w:szCs w:val="20"/>
          <w:u w:val="single"/>
          <w:lang w:eastAsia="pl-PL"/>
        </w:rPr>
      </w:pPr>
      <w:r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Zmiana treści zaproszenia do składania ofert</w:t>
      </w:r>
      <w:r w:rsidR="002B7ECE"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:</w:t>
      </w:r>
    </w:p>
    <w:p w:rsidR="000B7264" w:rsidRPr="00226A75" w:rsidRDefault="009770A2" w:rsidP="00226A75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Po przeprowadzonej analizie oraz konsultacji merytorycznej Zamawiający informuje, że </w:t>
      </w:r>
      <w:r w:rsidR="002B7ECE" w:rsidRPr="00226A75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z treści zapytania ofertowego wykreślono słowo „jedynie”, celem doprecyzowania zapisów i wyeliminowania potencjalnych wątpliwości interpretacyjnych po stronie Wykonawców.</w:t>
      </w:r>
      <w:r w:rsidR="005130C8"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0B7264" w:rsidRPr="00226A75">
        <w:rPr>
          <w:rFonts w:ascii="Century Gothic" w:eastAsia="Times New Roman" w:hAnsi="Century Gothic"/>
          <w:sz w:val="20"/>
          <w:szCs w:val="20"/>
          <w:lang w:eastAsia="pl-PL"/>
        </w:rPr>
        <w:t>Zmiana następuje w punkcie:</w:t>
      </w:r>
      <w:bookmarkStart w:id="1" w:name="_GoBack"/>
      <w:bookmarkEnd w:id="1"/>
    </w:p>
    <w:p w:rsidR="000B7264" w:rsidRPr="00226A75" w:rsidRDefault="000B7264" w:rsidP="00226A75">
      <w:pPr>
        <w:ind w:left="567" w:hanging="567"/>
        <w:jc w:val="both"/>
        <w:rPr>
          <w:b/>
          <w:sz w:val="20"/>
          <w:szCs w:val="20"/>
        </w:rPr>
      </w:pPr>
      <w:r w:rsidRPr="00226A75">
        <w:rPr>
          <w:rFonts w:ascii="Century Gothic" w:eastAsia="Times New Roman" w:hAnsi="Century Gothic"/>
          <w:b/>
          <w:sz w:val="20"/>
          <w:szCs w:val="20"/>
          <w:lang w:eastAsia="pl-PL"/>
        </w:rPr>
        <w:t xml:space="preserve"> III OPIS SPOSOBU PRZYGOTOWANIA I ZŁOŻENIA OFERTY ORAZ OŚWIADCZEŃ </w:t>
      </w:r>
      <w:r w:rsidRPr="00226A75">
        <w:rPr>
          <w:rFonts w:ascii="Century Gothic" w:eastAsia="Times New Roman" w:hAnsi="Century Gothic"/>
          <w:b/>
          <w:sz w:val="20"/>
          <w:szCs w:val="20"/>
          <w:lang w:eastAsia="pl-PL"/>
        </w:rPr>
        <w:br/>
        <w:t>I DOKUMENTÓW.</w:t>
      </w:r>
      <w:r w:rsidRPr="00226A75">
        <w:rPr>
          <w:b/>
          <w:sz w:val="20"/>
          <w:szCs w:val="20"/>
        </w:rPr>
        <w:t xml:space="preserve"> </w:t>
      </w:r>
    </w:p>
    <w:p w:rsidR="000B7264" w:rsidRPr="00226A75" w:rsidRDefault="000B7264" w:rsidP="003035F9">
      <w:pPr>
        <w:ind w:left="851" w:hanging="426"/>
        <w:jc w:val="both"/>
        <w:rPr>
          <w:rFonts w:ascii="Century Gothic" w:eastAsia="Times New Roman" w:hAnsi="Century Gothic"/>
          <w:b/>
          <w:sz w:val="20"/>
          <w:szCs w:val="20"/>
          <w:lang w:eastAsia="pl-PL"/>
        </w:rPr>
      </w:pPr>
      <w:r w:rsidRPr="003035F9">
        <w:rPr>
          <w:rFonts w:ascii="Century Gothic" w:eastAsia="Times New Roman" w:hAnsi="Century Gothic"/>
          <w:b/>
          <w:sz w:val="20"/>
          <w:szCs w:val="20"/>
          <w:lang w:eastAsia="pl-PL"/>
        </w:rPr>
        <w:t>3. Wykaz oświadczeń lub dokumentów, jakie mają dostarczyć Wykonawcy w celu potwierdzenia spełnienia warunków udziału w rozpoznaniu oraz braku podstaw do wykluczenia:</w:t>
      </w:r>
      <w:r w:rsidRPr="003035F9">
        <w:rPr>
          <w:rFonts w:ascii="Century Gothic" w:eastAsia="Times New Roman" w:hAnsi="Century Gothic"/>
          <w:b/>
          <w:sz w:val="20"/>
          <w:szCs w:val="20"/>
          <w:lang w:eastAsia="pl-PL"/>
        </w:rPr>
        <w:br/>
      </w:r>
      <w:r w:rsidRPr="00226A75">
        <w:rPr>
          <w:rFonts w:ascii="Century Gothic" w:eastAsia="Times New Roman" w:hAnsi="Century Gothic"/>
          <w:b/>
          <w:sz w:val="20"/>
          <w:szCs w:val="20"/>
          <w:lang w:eastAsia="pl-PL"/>
        </w:rPr>
        <w:t xml:space="preserve">Tabela: </w:t>
      </w:r>
      <w:r w:rsidRPr="00226A75">
        <w:rPr>
          <w:b/>
          <w:color w:val="000000"/>
          <w:sz w:val="20"/>
          <w:szCs w:val="20"/>
        </w:rPr>
        <w:t>Oświadczenie woli (Oferta) pkt.</w:t>
      </w:r>
      <w:r w:rsidR="0008652B" w:rsidRPr="00226A75">
        <w:rPr>
          <w:b/>
          <w:color w:val="000000"/>
          <w:sz w:val="20"/>
          <w:szCs w:val="20"/>
        </w:rPr>
        <w:t xml:space="preserve"> </w:t>
      </w:r>
      <w:r w:rsidRPr="00226A75">
        <w:rPr>
          <w:b/>
          <w:color w:val="000000"/>
          <w:sz w:val="20"/>
          <w:szCs w:val="20"/>
        </w:rPr>
        <w:t>1</w:t>
      </w:r>
      <w:r w:rsidR="0008652B" w:rsidRPr="00226A75">
        <w:rPr>
          <w:b/>
          <w:color w:val="000000"/>
          <w:sz w:val="20"/>
          <w:szCs w:val="20"/>
        </w:rPr>
        <w:t>.</w:t>
      </w:r>
    </w:p>
    <w:p w:rsidR="000B7264" w:rsidRPr="00226A75" w:rsidRDefault="0008652B" w:rsidP="0008652B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……”Do oferty Wykonawca musi załączyć kosztorysy ofertowe sporządzone metodą kalkulacji szczegółowej. Kosztorysy należy sporządzić metodą kalkulacji szczegółowej </w:t>
      </w: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br/>
        <w:t xml:space="preserve">i powinny zostać przygotowane według opracowanych przez Zamawiającego przedmiarów robót. Udostępnione przez Zamawiającego Przedmiary robót – stanowiące załącznik nr 10B, 11B, 4E, 5E, 5S, 6S do Zapytania pełnią </w:t>
      </w:r>
      <w:r w:rsidRPr="00226A75">
        <w:rPr>
          <w:rFonts w:ascii="Century Gothic" w:eastAsia="Times New Roman" w:hAnsi="Century Gothic"/>
          <w:dstrike/>
          <w:sz w:val="20"/>
          <w:szCs w:val="20"/>
          <w:u w:val="single"/>
          <w:lang w:eastAsia="pl-PL"/>
        </w:rPr>
        <w:t>jedynie</w:t>
      </w: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 rolę pomocniczą……”</w:t>
      </w:r>
    </w:p>
    <w:p w:rsidR="009770A2" w:rsidRPr="00226A75" w:rsidRDefault="009770A2" w:rsidP="00226A75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Century Gothic" w:hAnsi="Century Gothic"/>
          <w:b/>
          <w:sz w:val="20"/>
          <w:szCs w:val="20"/>
          <w:u w:val="single"/>
          <w:lang w:eastAsia="pl-PL"/>
        </w:rPr>
      </w:pPr>
      <w:r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Zmiana treści umowy</w:t>
      </w:r>
      <w:r w:rsidR="0008652B"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:</w:t>
      </w:r>
    </w:p>
    <w:p w:rsidR="009770A2" w:rsidRPr="00226A75" w:rsidRDefault="009770A2" w:rsidP="00226A75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Zamawiający informuje, że w projekcie umowy wprowadzono zapis odwołujący się do Kosztorysu Ofertowego sporządzonego na podstawie przedmiarów robót.</w:t>
      </w:r>
      <w:r w:rsidR="004E4FEF"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 xml:space="preserve">Zamawiający wskazuje, że: przedmiary robót mają charakter kluczowy na etapie przygotowania </w:t>
      </w:r>
      <w:r w:rsidR="002B7ECE" w:rsidRPr="00226A75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i złożenia oferty, natomiast na etapie realizacji umowy dokumentem rozstrzygającym jest kosztorys ofertowy, stanowiący integralną część umowy.</w:t>
      </w:r>
    </w:p>
    <w:p w:rsidR="009770A2" w:rsidRPr="00226A75" w:rsidRDefault="009770A2" w:rsidP="009770A2">
      <w:pPr>
        <w:pStyle w:val="Akapitzlist"/>
        <w:numPr>
          <w:ilvl w:val="0"/>
          <w:numId w:val="14"/>
        </w:numPr>
        <w:ind w:left="0"/>
        <w:jc w:val="both"/>
        <w:rPr>
          <w:rFonts w:ascii="Century Gothic" w:hAnsi="Century Gothic"/>
          <w:b/>
          <w:sz w:val="20"/>
          <w:szCs w:val="20"/>
          <w:u w:val="single"/>
          <w:lang w:eastAsia="pl-PL"/>
        </w:rPr>
      </w:pPr>
      <w:r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Pozostałe postanowienia</w:t>
      </w:r>
      <w:r w:rsidR="00066FA0" w:rsidRPr="00226A75">
        <w:rPr>
          <w:rFonts w:ascii="Century Gothic" w:hAnsi="Century Gothic"/>
          <w:b/>
          <w:sz w:val="20"/>
          <w:szCs w:val="20"/>
          <w:u w:val="single"/>
          <w:lang w:eastAsia="pl-PL"/>
        </w:rPr>
        <w:t>:</w:t>
      </w:r>
    </w:p>
    <w:p w:rsidR="003D5969" w:rsidRPr="00226A75" w:rsidRDefault="009770A2" w:rsidP="009770A2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26A75">
        <w:rPr>
          <w:rFonts w:ascii="Century Gothic" w:eastAsia="Times New Roman" w:hAnsi="Century Gothic"/>
          <w:sz w:val="20"/>
          <w:szCs w:val="20"/>
          <w:lang w:eastAsia="pl-PL"/>
        </w:rPr>
        <w:t>Pozostałe zapisy zaproszenia do składania ofert oraz projektu umowy pozostają bez zmian.</w:t>
      </w:r>
    </w:p>
    <w:p w:rsidR="002B7ECE" w:rsidRPr="00226A75" w:rsidRDefault="002B7ECE" w:rsidP="009770A2">
      <w:pPr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:rsidR="00066FA0" w:rsidRPr="00226A75" w:rsidRDefault="002B7ECE" w:rsidP="006A3094">
      <w:pPr>
        <w:pStyle w:val="Akapitzlist"/>
        <w:numPr>
          <w:ilvl w:val="0"/>
          <w:numId w:val="14"/>
        </w:numPr>
        <w:ind w:left="0" w:hanging="284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226A75">
        <w:rPr>
          <w:rFonts w:ascii="Century Gothic" w:hAnsi="Century Gothic"/>
          <w:sz w:val="20"/>
          <w:szCs w:val="20"/>
          <w:lang w:eastAsia="pl-PL"/>
        </w:rPr>
        <w:t>Załączniki:</w:t>
      </w:r>
      <w:r w:rsidRPr="00226A75">
        <w:rPr>
          <w:rFonts w:ascii="Century Gothic" w:hAnsi="Century Gothic"/>
          <w:sz w:val="20"/>
          <w:szCs w:val="20"/>
          <w:lang w:eastAsia="pl-PL"/>
        </w:rPr>
        <w:br/>
      </w:r>
      <w:r w:rsidR="00066FA0" w:rsidRPr="00226A75">
        <w:rPr>
          <w:rFonts w:ascii="Century Gothic" w:hAnsi="Century Gothic"/>
          <w:sz w:val="20"/>
          <w:szCs w:val="20"/>
          <w:lang w:eastAsia="pl-PL"/>
        </w:rPr>
        <w:t>- UMOWA O WYKONAWSTWO PROJEKT z dnia 30/12/2025 zastępuje umowę z dnia 13.11.202</w:t>
      </w:r>
      <w:r w:rsidR="007C0E54" w:rsidRPr="00226A75">
        <w:rPr>
          <w:rFonts w:ascii="Century Gothic" w:hAnsi="Century Gothic"/>
          <w:sz w:val="20"/>
          <w:szCs w:val="20"/>
          <w:lang w:eastAsia="pl-PL"/>
        </w:rPr>
        <w:t>5 i tekst jednolity z dnia 29-12-2025</w:t>
      </w:r>
    </w:p>
    <w:p w:rsidR="00A90B42" w:rsidRPr="00226A75" w:rsidRDefault="00A90B42" w:rsidP="00A90B42">
      <w:pPr>
        <w:jc w:val="both"/>
        <w:rPr>
          <w:rFonts w:ascii="Cambria" w:hAnsi="Cambria"/>
          <w:b/>
          <w:bCs/>
          <w:sz w:val="20"/>
          <w:szCs w:val="20"/>
        </w:rPr>
      </w:pPr>
      <w:r w:rsidRPr="00226A75">
        <w:rPr>
          <w:rFonts w:ascii="Cambria" w:hAnsi="Cambria"/>
          <w:b/>
          <w:bCs/>
          <w:sz w:val="20"/>
          <w:szCs w:val="20"/>
          <w:highlight w:val="yellow"/>
        </w:rPr>
        <w:t>Aktualny termin składania ofert ustalony jest na: 15 stycznia 2026 roku, godz.: 10:00</w:t>
      </w:r>
    </w:p>
    <w:p w:rsidR="00A90B42" w:rsidRPr="00226A75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A90B42" w:rsidRPr="00226A75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sz w:val="20"/>
          <w:szCs w:val="20"/>
        </w:rPr>
        <w:t>Powyższa Informacja  stanowi  integralną część Zapytania ofertowego.</w:t>
      </w:r>
    </w:p>
    <w:p w:rsidR="00226A75" w:rsidRPr="00226A75" w:rsidRDefault="00226A75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A90B42" w:rsidRPr="00226A75" w:rsidRDefault="00A90B42" w:rsidP="00A90B42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20"/>
          <w:szCs w:val="20"/>
        </w:rPr>
      </w:pPr>
      <w:r w:rsidRPr="00226A75">
        <w:rPr>
          <w:rFonts w:ascii="Century Gothic" w:hAnsi="Century Gothic"/>
          <w:bCs/>
          <w:sz w:val="20"/>
          <w:szCs w:val="20"/>
        </w:rPr>
        <w:t>Kierownik wieloosobowego stanowiska ds. zamówień publicznych</w:t>
      </w:r>
    </w:p>
    <w:p w:rsidR="00A90B42" w:rsidRPr="00226A75" w:rsidRDefault="00A90B42" w:rsidP="00A90B42">
      <w:pPr>
        <w:shd w:val="clear" w:color="auto" w:fill="FFFFFF" w:themeFill="background1"/>
        <w:autoSpaceDE w:val="0"/>
        <w:autoSpaceDN w:val="0"/>
        <w:adjustRightInd w:val="0"/>
        <w:ind w:left="4956" w:firstLine="708"/>
        <w:jc w:val="center"/>
        <w:rPr>
          <w:rFonts w:ascii="Century Gothic" w:hAnsi="Century Gothic"/>
          <w:bCs/>
          <w:sz w:val="20"/>
          <w:szCs w:val="20"/>
        </w:rPr>
      </w:pPr>
      <w:r w:rsidRPr="00226A75">
        <w:rPr>
          <w:rFonts w:ascii="Century Gothic" w:hAnsi="Century Gothic"/>
          <w:bCs/>
          <w:sz w:val="20"/>
          <w:szCs w:val="20"/>
        </w:rPr>
        <w:t>(-)</w:t>
      </w:r>
    </w:p>
    <w:p w:rsidR="00A90B42" w:rsidRPr="00226A75" w:rsidRDefault="00A90B42" w:rsidP="00A90B42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Cs/>
          <w:sz w:val="20"/>
          <w:szCs w:val="20"/>
        </w:rPr>
      </w:pPr>
      <w:r w:rsidRPr="00226A75"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                                                              Maria Lech-Bielecka</w:t>
      </w:r>
    </w:p>
    <w:p w:rsidR="00DD3DAC" w:rsidRPr="00C64B6D" w:rsidRDefault="00DD3DAC" w:rsidP="00E34382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bookmarkEnd w:id="0"/>
    <w:sectPr w:rsidR="00DD3DAC" w:rsidRPr="00C64B6D" w:rsidSect="00C439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EEC05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74BC2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2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2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89D"/>
    <w:multiLevelType w:val="hybridMultilevel"/>
    <w:tmpl w:val="CD66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C559DF"/>
    <w:multiLevelType w:val="hybridMultilevel"/>
    <w:tmpl w:val="27D0DAA6"/>
    <w:lvl w:ilvl="0" w:tplc="653409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57D4"/>
    <w:multiLevelType w:val="hybridMultilevel"/>
    <w:tmpl w:val="3578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B08"/>
    <w:multiLevelType w:val="hybridMultilevel"/>
    <w:tmpl w:val="D418471E"/>
    <w:lvl w:ilvl="0" w:tplc="6534092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4640"/>
    <w:multiLevelType w:val="hybridMultilevel"/>
    <w:tmpl w:val="185842CE"/>
    <w:lvl w:ilvl="0" w:tplc="4C7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864E8"/>
    <w:multiLevelType w:val="hybridMultilevel"/>
    <w:tmpl w:val="D346D982"/>
    <w:lvl w:ilvl="0" w:tplc="7C7E7BE8">
      <w:start w:val="3"/>
      <w:numFmt w:val="decimal"/>
      <w:lvlText w:val="%1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D0BFA"/>
    <w:multiLevelType w:val="hybridMultilevel"/>
    <w:tmpl w:val="314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77D9"/>
    <w:rsid w:val="00045B50"/>
    <w:rsid w:val="00047880"/>
    <w:rsid w:val="000530C5"/>
    <w:rsid w:val="00053E4F"/>
    <w:rsid w:val="00066FA0"/>
    <w:rsid w:val="00067FBD"/>
    <w:rsid w:val="000722F9"/>
    <w:rsid w:val="000728FB"/>
    <w:rsid w:val="000739B8"/>
    <w:rsid w:val="0008652B"/>
    <w:rsid w:val="00090CA3"/>
    <w:rsid w:val="000919F9"/>
    <w:rsid w:val="00094E6A"/>
    <w:rsid w:val="000A4FA2"/>
    <w:rsid w:val="000B292B"/>
    <w:rsid w:val="000B32E3"/>
    <w:rsid w:val="000B372F"/>
    <w:rsid w:val="000B7264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06225"/>
    <w:rsid w:val="00111640"/>
    <w:rsid w:val="001124BE"/>
    <w:rsid w:val="00120080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2445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4253"/>
    <w:rsid w:val="001D76A0"/>
    <w:rsid w:val="001F1B2F"/>
    <w:rsid w:val="001F453C"/>
    <w:rsid w:val="00200FB5"/>
    <w:rsid w:val="002058B1"/>
    <w:rsid w:val="00220442"/>
    <w:rsid w:val="00226A75"/>
    <w:rsid w:val="00227B6A"/>
    <w:rsid w:val="00231348"/>
    <w:rsid w:val="002355C9"/>
    <w:rsid w:val="002466B6"/>
    <w:rsid w:val="00246952"/>
    <w:rsid w:val="002473D1"/>
    <w:rsid w:val="0025345C"/>
    <w:rsid w:val="00254348"/>
    <w:rsid w:val="0026530D"/>
    <w:rsid w:val="00266808"/>
    <w:rsid w:val="00273F9B"/>
    <w:rsid w:val="00281D89"/>
    <w:rsid w:val="002841F1"/>
    <w:rsid w:val="00290DF4"/>
    <w:rsid w:val="002959D1"/>
    <w:rsid w:val="002A46CE"/>
    <w:rsid w:val="002A57F5"/>
    <w:rsid w:val="002B21CA"/>
    <w:rsid w:val="002B2922"/>
    <w:rsid w:val="002B422B"/>
    <w:rsid w:val="002B7309"/>
    <w:rsid w:val="002B7ECE"/>
    <w:rsid w:val="002C23A7"/>
    <w:rsid w:val="002C4385"/>
    <w:rsid w:val="002C7AE5"/>
    <w:rsid w:val="002D4B16"/>
    <w:rsid w:val="002D4D27"/>
    <w:rsid w:val="002E2945"/>
    <w:rsid w:val="002E44DC"/>
    <w:rsid w:val="002E5B16"/>
    <w:rsid w:val="002E5FA8"/>
    <w:rsid w:val="002F524D"/>
    <w:rsid w:val="002F5ECE"/>
    <w:rsid w:val="002F73B1"/>
    <w:rsid w:val="002F7691"/>
    <w:rsid w:val="00300888"/>
    <w:rsid w:val="003035F9"/>
    <w:rsid w:val="003138E6"/>
    <w:rsid w:val="00315515"/>
    <w:rsid w:val="00316E11"/>
    <w:rsid w:val="00324779"/>
    <w:rsid w:val="00325489"/>
    <w:rsid w:val="00326597"/>
    <w:rsid w:val="00331B4B"/>
    <w:rsid w:val="00331DF7"/>
    <w:rsid w:val="003331B1"/>
    <w:rsid w:val="00333AD1"/>
    <w:rsid w:val="003410DD"/>
    <w:rsid w:val="003414C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D5969"/>
    <w:rsid w:val="003E39D9"/>
    <w:rsid w:val="003E46DD"/>
    <w:rsid w:val="003F1FA9"/>
    <w:rsid w:val="003F4A61"/>
    <w:rsid w:val="003F733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82A0F"/>
    <w:rsid w:val="00485B86"/>
    <w:rsid w:val="004878DD"/>
    <w:rsid w:val="00491F93"/>
    <w:rsid w:val="004944F8"/>
    <w:rsid w:val="00496FA6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4FEF"/>
    <w:rsid w:val="004E5479"/>
    <w:rsid w:val="004E5553"/>
    <w:rsid w:val="005022A8"/>
    <w:rsid w:val="00503897"/>
    <w:rsid w:val="005113E9"/>
    <w:rsid w:val="005130C8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A3A7C"/>
    <w:rsid w:val="005A7006"/>
    <w:rsid w:val="005B2F17"/>
    <w:rsid w:val="005B4400"/>
    <w:rsid w:val="005E0BB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5984"/>
    <w:rsid w:val="006679E8"/>
    <w:rsid w:val="006777CE"/>
    <w:rsid w:val="00680A07"/>
    <w:rsid w:val="006821D0"/>
    <w:rsid w:val="006836E3"/>
    <w:rsid w:val="0069321A"/>
    <w:rsid w:val="0069384E"/>
    <w:rsid w:val="006A131B"/>
    <w:rsid w:val="006A478D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5972"/>
    <w:rsid w:val="006F6692"/>
    <w:rsid w:val="00700734"/>
    <w:rsid w:val="007066DF"/>
    <w:rsid w:val="00721838"/>
    <w:rsid w:val="007329A5"/>
    <w:rsid w:val="007460FE"/>
    <w:rsid w:val="007566A0"/>
    <w:rsid w:val="00757899"/>
    <w:rsid w:val="007634A6"/>
    <w:rsid w:val="00763632"/>
    <w:rsid w:val="00783664"/>
    <w:rsid w:val="00785C49"/>
    <w:rsid w:val="00797CB1"/>
    <w:rsid w:val="007A0885"/>
    <w:rsid w:val="007A1087"/>
    <w:rsid w:val="007A672A"/>
    <w:rsid w:val="007B2A0C"/>
    <w:rsid w:val="007C0E54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83F87"/>
    <w:rsid w:val="00884D25"/>
    <w:rsid w:val="008A2AFB"/>
    <w:rsid w:val="008A658E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1C57"/>
    <w:rsid w:val="00954B02"/>
    <w:rsid w:val="00970381"/>
    <w:rsid w:val="00973F33"/>
    <w:rsid w:val="0097453A"/>
    <w:rsid w:val="009770A2"/>
    <w:rsid w:val="00981BC5"/>
    <w:rsid w:val="00986DB2"/>
    <w:rsid w:val="009918C8"/>
    <w:rsid w:val="00995788"/>
    <w:rsid w:val="009A18D3"/>
    <w:rsid w:val="009A3099"/>
    <w:rsid w:val="009A30E8"/>
    <w:rsid w:val="009B01D0"/>
    <w:rsid w:val="009B157D"/>
    <w:rsid w:val="009B247B"/>
    <w:rsid w:val="009B3235"/>
    <w:rsid w:val="009C1F21"/>
    <w:rsid w:val="009C24B7"/>
    <w:rsid w:val="009C24FE"/>
    <w:rsid w:val="009C4C1F"/>
    <w:rsid w:val="009D1170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D58"/>
    <w:rsid w:val="00A01022"/>
    <w:rsid w:val="00A01E92"/>
    <w:rsid w:val="00A06C75"/>
    <w:rsid w:val="00A10DE5"/>
    <w:rsid w:val="00A10E80"/>
    <w:rsid w:val="00A14040"/>
    <w:rsid w:val="00A170A5"/>
    <w:rsid w:val="00A2162D"/>
    <w:rsid w:val="00A22F56"/>
    <w:rsid w:val="00A249B3"/>
    <w:rsid w:val="00A4669E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480F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376B4"/>
    <w:rsid w:val="00B401E7"/>
    <w:rsid w:val="00B4132A"/>
    <w:rsid w:val="00B42CE3"/>
    <w:rsid w:val="00B4518D"/>
    <w:rsid w:val="00B45380"/>
    <w:rsid w:val="00B46F49"/>
    <w:rsid w:val="00B509B3"/>
    <w:rsid w:val="00B5114B"/>
    <w:rsid w:val="00B53856"/>
    <w:rsid w:val="00B54087"/>
    <w:rsid w:val="00B56F46"/>
    <w:rsid w:val="00B63288"/>
    <w:rsid w:val="00B7308A"/>
    <w:rsid w:val="00B843DC"/>
    <w:rsid w:val="00B9048B"/>
    <w:rsid w:val="00B91AA3"/>
    <w:rsid w:val="00BA42F9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AA9"/>
    <w:rsid w:val="00C319DD"/>
    <w:rsid w:val="00C35DB2"/>
    <w:rsid w:val="00C374FD"/>
    <w:rsid w:val="00C423D2"/>
    <w:rsid w:val="00C43919"/>
    <w:rsid w:val="00C4440E"/>
    <w:rsid w:val="00C46628"/>
    <w:rsid w:val="00C471D2"/>
    <w:rsid w:val="00C52E9B"/>
    <w:rsid w:val="00C563F0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B0B03"/>
    <w:rsid w:val="00CC2AD4"/>
    <w:rsid w:val="00CC4787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3870"/>
    <w:rsid w:val="00CF7D3D"/>
    <w:rsid w:val="00D02F62"/>
    <w:rsid w:val="00D030E9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1C6"/>
    <w:rsid w:val="00DA4BFD"/>
    <w:rsid w:val="00DA5F2C"/>
    <w:rsid w:val="00DA64F8"/>
    <w:rsid w:val="00DB3E84"/>
    <w:rsid w:val="00DB5E09"/>
    <w:rsid w:val="00DC116A"/>
    <w:rsid w:val="00DC13AD"/>
    <w:rsid w:val="00DD1FA3"/>
    <w:rsid w:val="00DD3277"/>
    <w:rsid w:val="00DD3DAC"/>
    <w:rsid w:val="00DD4EC8"/>
    <w:rsid w:val="00DD7005"/>
    <w:rsid w:val="00DE04F3"/>
    <w:rsid w:val="00DE32A2"/>
    <w:rsid w:val="00DE6139"/>
    <w:rsid w:val="00DF358F"/>
    <w:rsid w:val="00DF4773"/>
    <w:rsid w:val="00DF713A"/>
    <w:rsid w:val="00E0190C"/>
    <w:rsid w:val="00E03D4E"/>
    <w:rsid w:val="00E126F4"/>
    <w:rsid w:val="00E1303F"/>
    <w:rsid w:val="00E2324C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117F"/>
    <w:rsid w:val="00E52342"/>
    <w:rsid w:val="00E53FA0"/>
    <w:rsid w:val="00E64C38"/>
    <w:rsid w:val="00E66B0E"/>
    <w:rsid w:val="00E74C80"/>
    <w:rsid w:val="00E76E26"/>
    <w:rsid w:val="00E8050D"/>
    <w:rsid w:val="00E80788"/>
    <w:rsid w:val="00E819E1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87A79"/>
    <w:rsid w:val="00FB51D0"/>
    <w:rsid w:val="00FC0236"/>
    <w:rsid w:val="00FC08BC"/>
    <w:rsid w:val="00FC2000"/>
    <w:rsid w:val="00FC5F68"/>
    <w:rsid w:val="00FD04CA"/>
    <w:rsid w:val="00FD4959"/>
    <w:rsid w:val="00FE1CAF"/>
    <w:rsid w:val="00FE33F0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5261750"/>
  <w15:docId w15:val="{D9CA406A-2CFA-472C-9A0F-47E5CF6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B5B0-0294-41E7-BCD0-E5A4D67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2591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Rafał Wilk</cp:lastModifiedBy>
  <cp:revision>6</cp:revision>
  <cp:lastPrinted>2025-12-31T09:04:00Z</cp:lastPrinted>
  <dcterms:created xsi:type="dcterms:W3CDTF">2025-12-30T07:59:00Z</dcterms:created>
  <dcterms:modified xsi:type="dcterms:W3CDTF">2025-12-31T09:34:00Z</dcterms:modified>
</cp:coreProperties>
</file>