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899" w:rsidRDefault="000728FB" w:rsidP="00E34382">
      <w:pPr>
        <w:pStyle w:val="Nagwek"/>
        <w:jc w:val="right"/>
        <w:rPr>
          <w:rFonts w:ascii="Century Gothic" w:hAnsi="Century Gothic"/>
          <w:sz w:val="21"/>
          <w:szCs w:val="21"/>
        </w:rPr>
      </w:pPr>
      <w:bookmarkStart w:id="0" w:name="_Hlk216961992"/>
      <w:bookmarkEnd w:id="0"/>
      <w:r w:rsidRPr="00445AC6">
        <w:rPr>
          <w:rFonts w:ascii="Century Gothic" w:hAnsi="Century Gothic"/>
          <w:sz w:val="21"/>
          <w:szCs w:val="21"/>
        </w:rPr>
        <w:tab/>
      </w:r>
      <w:r w:rsidR="006679E8" w:rsidRPr="00445AC6">
        <w:rPr>
          <w:rFonts w:ascii="Century Gothic" w:hAnsi="Century Gothic"/>
          <w:sz w:val="21"/>
          <w:szCs w:val="21"/>
        </w:rPr>
        <w:tab/>
      </w:r>
    </w:p>
    <w:p w:rsidR="00757899" w:rsidRDefault="00757899" w:rsidP="00E34382">
      <w:pPr>
        <w:pStyle w:val="Nagwek"/>
        <w:jc w:val="right"/>
        <w:rPr>
          <w:rFonts w:ascii="Century Gothic" w:hAnsi="Century Gothic"/>
          <w:b/>
          <w:sz w:val="21"/>
          <w:szCs w:val="21"/>
          <w:u w:val="single"/>
        </w:rPr>
      </w:pPr>
    </w:p>
    <w:p w:rsidR="00E52342" w:rsidRPr="00445AC6" w:rsidRDefault="00546846" w:rsidP="00E34382">
      <w:pPr>
        <w:pStyle w:val="Nagwek"/>
        <w:jc w:val="right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b/>
          <w:sz w:val="21"/>
          <w:szCs w:val="21"/>
          <w:u w:val="single"/>
        </w:rPr>
        <w:t>Numer sprawy: 110/ZK/2025/W</w:t>
      </w:r>
    </w:p>
    <w:p w:rsidR="00C62453" w:rsidRPr="00445AC6" w:rsidRDefault="00C62453" w:rsidP="00E34382">
      <w:pPr>
        <w:ind w:firstLine="708"/>
        <w:jc w:val="right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 xml:space="preserve">Kielce, dn. </w:t>
      </w:r>
      <w:r w:rsidR="00C84F90">
        <w:rPr>
          <w:rFonts w:ascii="Century Gothic" w:hAnsi="Century Gothic"/>
          <w:sz w:val="21"/>
          <w:szCs w:val="21"/>
        </w:rPr>
        <w:t>2</w:t>
      </w:r>
      <w:r w:rsidR="00AE480F">
        <w:rPr>
          <w:rFonts w:ascii="Century Gothic" w:hAnsi="Century Gothic"/>
          <w:sz w:val="21"/>
          <w:szCs w:val="21"/>
        </w:rPr>
        <w:t>9</w:t>
      </w:r>
      <w:r w:rsidR="00C84F90">
        <w:rPr>
          <w:rFonts w:ascii="Century Gothic" w:hAnsi="Century Gothic"/>
          <w:sz w:val="21"/>
          <w:szCs w:val="21"/>
        </w:rPr>
        <w:t xml:space="preserve"> grudnia </w:t>
      </w:r>
      <w:r w:rsidRPr="00445AC6">
        <w:rPr>
          <w:rFonts w:ascii="Century Gothic" w:hAnsi="Century Gothic"/>
          <w:sz w:val="21"/>
          <w:szCs w:val="21"/>
        </w:rPr>
        <w:t>2025 r.</w:t>
      </w:r>
    </w:p>
    <w:p w:rsidR="00C62453" w:rsidRDefault="00C62453" w:rsidP="006450A5">
      <w:pPr>
        <w:rPr>
          <w:rFonts w:ascii="Century Gothic" w:hAnsi="Century Gothic"/>
          <w:b/>
          <w:sz w:val="21"/>
          <w:szCs w:val="21"/>
        </w:rPr>
      </w:pPr>
    </w:p>
    <w:p w:rsidR="00757899" w:rsidRDefault="00757899" w:rsidP="006450A5">
      <w:pPr>
        <w:rPr>
          <w:rFonts w:ascii="Century Gothic" w:hAnsi="Century Gothic"/>
          <w:b/>
          <w:sz w:val="21"/>
          <w:szCs w:val="21"/>
        </w:rPr>
      </w:pPr>
    </w:p>
    <w:p w:rsidR="00757899" w:rsidRDefault="00757899" w:rsidP="006450A5">
      <w:pPr>
        <w:rPr>
          <w:rFonts w:ascii="Century Gothic" w:hAnsi="Century Gothic"/>
          <w:b/>
          <w:sz w:val="21"/>
          <w:szCs w:val="21"/>
        </w:rPr>
      </w:pPr>
    </w:p>
    <w:p w:rsidR="00757899" w:rsidRPr="00445AC6" w:rsidRDefault="00757899" w:rsidP="006450A5">
      <w:pPr>
        <w:rPr>
          <w:rFonts w:ascii="Century Gothic" w:hAnsi="Century Gothic"/>
          <w:b/>
          <w:sz w:val="21"/>
          <w:szCs w:val="21"/>
        </w:rPr>
      </w:pPr>
    </w:p>
    <w:p w:rsidR="00D72923" w:rsidRPr="00D72923" w:rsidRDefault="00D72923" w:rsidP="00D72923">
      <w:pPr>
        <w:rPr>
          <w:rFonts w:ascii="Century Gothic" w:hAnsi="Century Gothic"/>
          <w:b/>
          <w:sz w:val="21"/>
          <w:szCs w:val="21"/>
        </w:rPr>
      </w:pPr>
      <w:r w:rsidRPr="00D72923">
        <w:rPr>
          <w:rFonts w:ascii="Century Gothic" w:hAnsi="Century Gothic"/>
          <w:b/>
          <w:sz w:val="21"/>
          <w:szCs w:val="21"/>
        </w:rPr>
        <w:t>…………………………………</w:t>
      </w:r>
    </w:p>
    <w:p w:rsidR="009B3235" w:rsidRPr="00D72923" w:rsidRDefault="00D72923" w:rsidP="00D72923">
      <w:pPr>
        <w:rPr>
          <w:i/>
          <w:sz w:val="21"/>
          <w:szCs w:val="21"/>
        </w:rPr>
      </w:pPr>
      <w:r w:rsidRPr="00D72923">
        <w:rPr>
          <w:i/>
          <w:sz w:val="21"/>
          <w:szCs w:val="21"/>
        </w:rPr>
        <w:t>(Zatwierdzam)</w:t>
      </w:r>
      <w:r w:rsidR="009B3235" w:rsidRPr="00D72923">
        <w:rPr>
          <w:i/>
          <w:sz w:val="21"/>
          <w:szCs w:val="21"/>
        </w:rPr>
        <w:br/>
      </w:r>
    </w:p>
    <w:p w:rsidR="009B3235" w:rsidRDefault="009B3235" w:rsidP="00E34382">
      <w:pPr>
        <w:jc w:val="center"/>
        <w:rPr>
          <w:rFonts w:ascii="Century Gothic" w:hAnsi="Century Gothic"/>
          <w:b/>
          <w:sz w:val="21"/>
          <w:szCs w:val="21"/>
        </w:rPr>
      </w:pPr>
    </w:p>
    <w:p w:rsidR="00C62453" w:rsidRPr="00445AC6" w:rsidRDefault="00C43919" w:rsidP="00C43919">
      <w:pPr>
        <w:tabs>
          <w:tab w:val="center" w:pos="4535"/>
          <w:tab w:val="left" w:pos="8171"/>
        </w:tabs>
        <w:rPr>
          <w:rFonts w:ascii="Century Gothic" w:hAnsi="Century Gothic"/>
          <w:b/>
          <w:sz w:val="21"/>
          <w:szCs w:val="21"/>
        </w:rPr>
      </w:pPr>
      <w:r>
        <w:rPr>
          <w:rFonts w:ascii="Century Gothic" w:hAnsi="Century Gothic"/>
          <w:b/>
          <w:sz w:val="21"/>
          <w:szCs w:val="21"/>
        </w:rPr>
        <w:tab/>
      </w:r>
      <w:r w:rsidR="00C62453" w:rsidRPr="00445AC6">
        <w:rPr>
          <w:rFonts w:ascii="Century Gothic" w:hAnsi="Century Gothic"/>
          <w:b/>
          <w:sz w:val="21"/>
          <w:szCs w:val="21"/>
        </w:rPr>
        <w:t xml:space="preserve">INFORMACJA DLA WYKONAWCÓW </w:t>
      </w:r>
      <w:r w:rsidR="0069321A" w:rsidRPr="00445AC6">
        <w:rPr>
          <w:rFonts w:ascii="Century Gothic" w:hAnsi="Century Gothic"/>
          <w:b/>
          <w:sz w:val="21"/>
          <w:szCs w:val="21"/>
        </w:rPr>
        <w:t xml:space="preserve">NR </w:t>
      </w:r>
      <w:r w:rsidR="009A18D3">
        <w:rPr>
          <w:rFonts w:ascii="Century Gothic" w:hAnsi="Century Gothic"/>
          <w:b/>
          <w:sz w:val="21"/>
          <w:szCs w:val="21"/>
        </w:rPr>
        <w:t>6</w:t>
      </w:r>
      <w:r>
        <w:rPr>
          <w:rFonts w:ascii="Century Gothic" w:hAnsi="Century Gothic"/>
          <w:b/>
          <w:sz w:val="21"/>
          <w:szCs w:val="21"/>
        </w:rPr>
        <w:tab/>
      </w:r>
    </w:p>
    <w:p w:rsidR="0018146D" w:rsidRPr="00445AC6" w:rsidRDefault="0018146D" w:rsidP="00E34382">
      <w:pPr>
        <w:ind w:left="-284"/>
        <w:jc w:val="center"/>
        <w:rPr>
          <w:rFonts w:ascii="Century Gothic" w:hAnsi="Century Gothic"/>
          <w:b/>
          <w:sz w:val="21"/>
          <w:szCs w:val="21"/>
        </w:rPr>
      </w:pPr>
    </w:p>
    <w:p w:rsidR="00C62453" w:rsidRPr="00445AC6" w:rsidRDefault="00C62453" w:rsidP="00E34382">
      <w:pPr>
        <w:jc w:val="both"/>
        <w:rPr>
          <w:rFonts w:ascii="Century Gothic" w:hAnsi="Century Gothic"/>
          <w:b/>
          <w:sz w:val="21"/>
          <w:szCs w:val="21"/>
        </w:rPr>
      </w:pPr>
    </w:p>
    <w:p w:rsidR="006679E8" w:rsidRPr="00445AC6" w:rsidRDefault="00C62453" w:rsidP="00E34382">
      <w:pPr>
        <w:jc w:val="both"/>
        <w:rPr>
          <w:rFonts w:ascii="Century Gothic" w:hAnsi="Century Gothic"/>
          <w:sz w:val="21"/>
          <w:szCs w:val="21"/>
        </w:rPr>
      </w:pPr>
      <w:r w:rsidRPr="00445AC6">
        <w:rPr>
          <w:rFonts w:ascii="Century Gothic" w:hAnsi="Century Gothic"/>
          <w:sz w:val="21"/>
          <w:szCs w:val="21"/>
        </w:rPr>
        <w:t>Dotyczy: postępowania</w:t>
      </w:r>
      <w:r w:rsidR="006679E8" w:rsidRPr="00445AC6">
        <w:rPr>
          <w:rFonts w:ascii="Century Gothic" w:hAnsi="Century Gothic"/>
          <w:sz w:val="21"/>
          <w:szCs w:val="21"/>
        </w:rPr>
        <w:t xml:space="preserve">  pn.: </w:t>
      </w:r>
      <w:r w:rsidR="006679E8" w:rsidRPr="00445AC6">
        <w:rPr>
          <w:rFonts w:ascii="Century Gothic" w:hAnsi="Century Gothic"/>
          <w:b/>
          <w:sz w:val="21"/>
          <w:szCs w:val="21"/>
        </w:rPr>
        <w:t xml:space="preserve"> „Budowa hali widowiskowo-sportowej wraz z przyłączami: energii elektrycznej, wody, kanalizacji sanitarnej, centralnego ogrzewania i centralnej wody użytkowej przy ul. Wojska Polskiego w Starachowicach” </w:t>
      </w:r>
    </w:p>
    <w:p w:rsidR="006A478D" w:rsidRDefault="006A478D" w:rsidP="006A478D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6A478D" w:rsidRPr="006A478D" w:rsidRDefault="006A478D" w:rsidP="00AE480F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 w:rsidRPr="006A478D">
        <w:rPr>
          <w:rFonts w:ascii="Century Gothic" w:eastAsia="Times New Roman" w:hAnsi="Century Gothic"/>
          <w:sz w:val="21"/>
          <w:szCs w:val="21"/>
          <w:lang w:eastAsia="pl-PL"/>
        </w:rPr>
        <w:t>Zamawiający informuje, że przedmiary robót zostały udostępnione w formacie PDF i w tej formie pozostają dokumentami obowiązującymi w postępowaniu.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6A478D">
        <w:rPr>
          <w:rFonts w:ascii="Century Gothic" w:eastAsia="Times New Roman" w:hAnsi="Century Gothic"/>
          <w:sz w:val="21"/>
          <w:szCs w:val="21"/>
          <w:lang w:eastAsia="pl-PL"/>
        </w:rPr>
        <w:t>Jednocześnie Zamawiający informuje, że w dniu 2</w:t>
      </w:r>
      <w:r w:rsidR="00AE480F">
        <w:rPr>
          <w:rFonts w:ascii="Century Gothic" w:eastAsia="Times New Roman" w:hAnsi="Century Gothic"/>
          <w:sz w:val="21"/>
          <w:szCs w:val="21"/>
          <w:lang w:eastAsia="pl-PL"/>
        </w:rPr>
        <w:t>9</w:t>
      </w:r>
      <w:r w:rsidRPr="006A478D">
        <w:rPr>
          <w:rFonts w:ascii="Century Gothic" w:eastAsia="Times New Roman" w:hAnsi="Century Gothic"/>
          <w:sz w:val="21"/>
          <w:szCs w:val="21"/>
          <w:lang w:eastAsia="pl-PL"/>
        </w:rPr>
        <w:t xml:space="preserve">.12.2025 r. została przygotowana i udostępniona zaktualizowana wersja 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plików </w:t>
      </w:r>
      <w:r w:rsidRPr="006A478D">
        <w:rPr>
          <w:rFonts w:ascii="Century Gothic" w:eastAsia="Times New Roman" w:hAnsi="Century Gothic"/>
          <w:sz w:val="21"/>
          <w:szCs w:val="21"/>
          <w:lang w:eastAsia="pl-PL"/>
        </w:rPr>
        <w:t>przedmiarów robót w formacie PDF, obejmująca branże objęte przedmiotem zamówienia. Dokumentacja ta stanowi aktualną i obowiązującą podstawę do sporządzenia oferty.</w:t>
      </w: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  <w:r w:rsidRPr="006A478D">
        <w:rPr>
          <w:rFonts w:ascii="Century Gothic" w:eastAsia="Times New Roman" w:hAnsi="Century Gothic"/>
          <w:sz w:val="21"/>
          <w:szCs w:val="21"/>
          <w:lang w:eastAsia="pl-PL"/>
        </w:rPr>
        <w:t>Zamawiający nie przewiduje udostępniania przedmiarów robót w innych formatach edytowalnych. Wykonawcy zobowiązani są do przygotowania ofert w oparciu o dokumenty udostępnione w formacie PDF.</w:t>
      </w:r>
      <w:r w:rsidR="00CF3870">
        <w:rPr>
          <w:rFonts w:ascii="Century Gothic" w:eastAsia="Times New Roman" w:hAnsi="Century Gothic"/>
          <w:sz w:val="21"/>
          <w:szCs w:val="21"/>
          <w:lang w:eastAsia="pl-PL"/>
        </w:rPr>
        <w:t xml:space="preserve"> </w:t>
      </w:r>
    </w:p>
    <w:p w:rsidR="006A478D" w:rsidRPr="006A478D" w:rsidRDefault="006A478D" w:rsidP="006A478D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6A478D" w:rsidRPr="006A478D" w:rsidRDefault="006A478D" w:rsidP="006A478D">
      <w:pPr>
        <w:jc w:val="both"/>
        <w:rPr>
          <w:rFonts w:ascii="Century Gothic" w:eastAsia="Times New Roman" w:hAnsi="Century Gothic"/>
          <w:sz w:val="21"/>
          <w:szCs w:val="21"/>
          <w:u w:val="single"/>
          <w:lang w:eastAsia="pl-PL"/>
        </w:rPr>
      </w:pPr>
      <w:r w:rsidRPr="006A478D">
        <w:rPr>
          <w:rFonts w:ascii="Century Gothic" w:eastAsia="Times New Roman" w:hAnsi="Century Gothic"/>
          <w:sz w:val="21"/>
          <w:szCs w:val="21"/>
          <w:u w:val="single"/>
          <w:lang w:eastAsia="pl-PL"/>
        </w:rPr>
        <w:t>Wykaz załączników (format PDF):</w:t>
      </w:r>
    </w:p>
    <w:p w:rsidR="006A478D" w:rsidRPr="006A478D" w:rsidRDefault="006A478D" w:rsidP="006A478D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6A478D" w:rsidRPr="006A478D" w:rsidRDefault="006A478D" w:rsidP="00496FA6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  <w:lang w:eastAsia="pl-PL"/>
        </w:rPr>
      </w:pPr>
      <w:r w:rsidRPr="006A478D">
        <w:rPr>
          <w:rFonts w:ascii="Century Gothic" w:hAnsi="Century Gothic"/>
          <w:sz w:val="21"/>
          <w:szCs w:val="21"/>
          <w:lang w:eastAsia="pl-PL"/>
        </w:rPr>
        <w:t>Przedmiar robót – branża budowlana</w:t>
      </w:r>
    </w:p>
    <w:p w:rsidR="006A478D" w:rsidRPr="006A478D" w:rsidRDefault="006A478D" w:rsidP="00496FA6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  <w:lang w:eastAsia="pl-PL"/>
        </w:rPr>
      </w:pPr>
      <w:r w:rsidRPr="006A478D">
        <w:rPr>
          <w:rFonts w:ascii="Century Gothic" w:hAnsi="Century Gothic"/>
          <w:sz w:val="21"/>
          <w:szCs w:val="21"/>
          <w:lang w:eastAsia="pl-PL"/>
        </w:rPr>
        <w:t>Przedmiar robót – roboty drogowe / zagospodarowanie terenu</w:t>
      </w:r>
    </w:p>
    <w:p w:rsidR="006A478D" w:rsidRPr="006A478D" w:rsidRDefault="006A478D" w:rsidP="00496FA6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  <w:lang w:eastAsia="pl-PL"/>
        </w:rPr>
      </w:pPr>
      <w:r w:rsidRPr="006A478D">
        <w:rPr>
          <w:rFonts w:ascii="Century Gothic" w:hAnsi="Century Gothic"/>
          <w:sz w:val="21"/>
          <w:szCs w:val="21"/>
          <w:lang w:eastAsia="pl-PL"/>
        </w:rPr>
        <w:t>Przedmiar robót – instalacje sanitarne wewnętrzne</w:t>
      </w:r>
    </w:p>
    <w:p w:rsidR="006A478D" w:rsidRPr="006A478D" w:rsidRDefault="006A478D" w:rsidP="00496FA6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  <w:lang w:eastAsia="pl-PL"/>
        </w:rPr>
      </w:pPr>
      <w:r w:rsidRPr="006A478D">
        <w:rPr>
          <w:rFonts w:ascii="Century Gothic" w:hAnsi="Century Gothic"/>
          <w:sz w:val="21"/>
          <w:szCs w:val="21"/>
          <w:lang w:eastAsia="pl-PL"/>
        </w:rPr>
        <w:t>Przedmiar robót – przyłącze wody i kanalizacji sanitarnej</w:t>
      </w:r>
    </w:p>
    <w:p w:rsidR="006A478D" w:rsidRPr="006A478D" w:rsidRDefault="006A478D" w:rsidP="00496FA6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  <w:lang w:eastAsia="pl-PL"/>
        </w:rPr>
      </w:pPr>
      <w:r w:rsidRPr="006A478D">
        <w:rPr>
          <w:rFonts w:ascii="Century Gothic" w:hAnsi="Century Gothic"/>
          <w:sz w:val="21"/>
          <w:szCs w:val="21"/>
          <w:lang w:eastAsia="pl-PL"/>
        </w:rPr>
        <w:t>Przedmiar robót – instalacje elektryczne wewnętrzne</w:t>
      </w:r>
    </w:p>
    <w:p w:rsidR="00D06365" w:rsidRPr="006A478D" w:rsidRDefault="006A478D" w:rsidP="00496FA6">
      <w:pPr>
        <w:pStyle w:val="Akapitzlist"/>
        <w:numPr>
          <w:ilvl w:val="0"/>
          <w:numId w:val="1"/>
        </w:numPr>
        <w:jc w:val="both"/>
        <w:rPr>
          <w:rFonts w:ascii="Century Gothic" w:hAnsi="Century Gothic"/>
          <w:sz w:val="21"/>
          <w:szCs w:val="21"/>
          <w:lang w:eastAsia="pl-PL"/>
        </w:rPr>
      </w:pPr>
      <w:r w:rsidRPr="006A478D">
        <w:rPr>
          <w:rFonts w:ascii="Century Gothic" w:hAnsi="Century Gothic"/>
          <w:sz w:val="21"/>
          <w:szCs w:val="21"/>
          <w:lang w:eastAsia="pl-PL"/>
        </w:rPr>
        <w:t>Przedmiar robót – oświetlenie zewnętrzne</w:t>
      </w:r>
    </w:p>
    <w:p w:rsidR="002D4B16" w:rsidRPr="002D4B16" w:rsidRDefault="002D4B16" w:rsidP="002D4B16">
      <w:pPr>
        <w:jc w:val="center"/>
        <w:rPr>
          <w:rFonts w:ascii="Cambria" w:hAnsi="Cambria"/>
          <w:b/>
          <w:bCs/>
          <w:sz w:val="22"/>
        </w:rPr>
      </w:pPr>
      <w:bookmarkStart w:id="1" w:name="_Hlk217291510"/>
      <w:r w:rsidRPr="002D4B16">
        <w:rPr>
          <w:rFonts w:ascii="Cambria" w:hAnsi="Cambria"/>
          <w:b/>
          <w:bCs/>
          <w:sz w:val="22"/>
          <w:highlight w:val="yellow"/>
        </w:rPr>
        <w:t>PYTANIA I ODPOWIEDZI</w:t>
      </w:r>
    </w:p>
    <w:p w:rsidR="006A478D" w:rsidRDefault="002D4B16" w:rsidP="002D4B16">
      <w:pPr>
        <w:jc w:val="both"/>
        <w:rPr>
          <w:rFonts w:ascii="Cambria" w:hAnsi="Cambria"/>
          <w:b/>
          <w:bCs/>
          <w:sz w:val="22"/>
        </w:rPr>
      </w:pPr>
      <w:r w:rsidRPr="002D4B16">
        <w:rPr>
          <w:rFonts w:ascii="Cambria" w:hAnsi="Cambria"/>
          <w:b/>
          <w:bCs/>
          <w:sz w:val="22"/>
        </w:rPr>
        <w:t>Zamawiający, zawiadamia iż w ww. postępowaniu wpłynęły kolejne pytania na które Zamawiający udziela odpowiedzi jak niżej:</w:t>
      </w:r>
    </w:p>
    <w:p w:rsidR="00AE480F" w:rsidRDefault="00AE480F" w:rsidP="002D4B16">
      <w:pPr>
        <w:jc w:val="both"/>
        <w:rPr>
          <w:rFonts w:ascii="Cambria" w:hAnsi="Cambria"/>
          <w:b/>
          <w:bCs/>
          <w:sz w:val="22"/>
          <w:highlight w:val="yellow"/>
        </w:rPr>
      </w:pPr>
    </w:p>
    <w:p w:rsidR="00CC4787" w:rsidRDefault="00CC4787" w:rsidP="00CC4787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>
        <w:rPr>
          <w:rFonts w:ascii="Century Gothic" w:hAnsi="Century Gothic"/>
          <w:sz w:val="21"/>
          <w:szCs w:val="21"/>
          <w:highlight w:val="yellow"/>
          <w:lang w:eastAsia="pl-PL"/>
        </w:rPr>
        <w:t>PYTANIE NR  1</w:t>
      </w:r>
    </w:p>
    <w:p w:rsidR="00CC4787" w:rsidRPr="002F7691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u w:val="single"/>
        </w:rPr>
      </w:pPr>
      <w:r w:rsidRPr="002F7691">
        <w:rPr>
          <w:rFonts w:ascii="Century Gothic" w:hAnsi="Century Gothic"/>
          <w:sz w:val="21"/>
          <w:szCs w:val="21"/>
          <w:u w:val="single"/>
        </w:rPr>
        <w:t>Dotyczy § 11 ust. 3 projektu umowy. Czy Zamawiający dopuszcza możliwość rozliczania się z Wykonawcą raz na miesiąc?</w:t>
      </w:r>
    </w:p>
    <w:p w:rsidR="00CC4787" w:rsidRDefault="00CC4787" w:rsidP="00CC4787">
      <w:pPr>
        <w:rPr>
          <w:rFonts w:ascii="Century Gothic" w:hAnsi="Century Gothic"/>
          <w:color w:val="000000" w:themeColor="text1"/>
          <w:sz w:val="21"/>
          <w:szCs w:val="21"/>
        </w:rPr>
      </w:pPr>
      <w:r w:rsidRPr="002F7691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 w:rsidRPr="002F7691"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br/>
      </w:r>
      <w:r w:rsidRPr="002F7691">
        <w:rPr>
          <w:rFonts w:ascii="Century Gothic" w:hAnsi="Century Gothic"/>
          <w:sz w:val="21"/>
          <w:szCs w:val="21"/>
          <w:u w:val="single"/>
        </w:rPr>
        <w:t>§ 11 ust. 3</w:t>
      </w:r>
    </w:p>
    <w:p w:rsidR="00CC4787" w:rsidRDefault="003331B1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proofErr w:type="spellStart"/>
      <w:r w:rsidRPr="003331B1">
        <w:rPr>
          <w:rFonts w:eastAsia="Times New Roman"/>
          <w:bCs/>
          <w:i/>
          <w:sz w:val="21"/>
          <w:szCs w:val="21"/>
          <w:lang w:eastAsia="pl-PL"/>
        </w:rPr>
        <w:t>Cyt</w:t>
      </w:r>
      <w:proofErr w:type="spellEnd"/>
      <w:r w:rsidRPr="003331B1">
        <w:rPr>
          <w:rFonts w:eastAsia="Times New Roman"/>
          <w:bCs/>
          <w:i/>
          <w:sz w:val="21"/>
          <w:szCs w:val="21"/>
          <w:lang w:eastAsia="pl-PL"/>
        </w:rPr>
        <w:t>…”</w:t>
      </w:r>
      <w:r w:rsidR="005113E9">
        <w:rPr>
          <w:rFonts w:eastAsia="Times New Roman"/>
          <w:bCs/>
          <w:i/>
          <w:sz w:val="21"/>
          <w:szCs w:val="21"/>
          <w:lang w:eastAsia="pl-PL"/>
        </w:rPr>
        <w:br/>
      </w:r>
      <w:r w:rsidR="00CC4787">
        <w:rPr>
          <w:rFonts w:eastAsia="Times New Roman"/>
          <w:bCs/>
          <w:i/>
          <w:sz w:val="21"/>
          <w:szCs w:val="21"/>
          <w:lang w:eastAsia="pl-PL"/>
        </w:rPr>
        <w:t>1. Zamawiający dopuszcza fakturowanie częściowe robót.</w:t>
      </w:r>
    </w:p>
    <w:p w:rsidR="00CC4787" w:rsidRDefault="00CC4787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r>
        <w:rPr>
          <w:rFonts w:eastAsia="Times New Roman"/>
          <w:bCs/>
          <w:i/>
          <w:sz w:val="21"/>
          <w:szCs w:val="21"/>
          <w:lang w:eastAsia="pl-PL"/>
        </w:rPr>
        <w:t xml:space="preserve">2. Wykonawca ma możliwość wystawienia 4 faktur w ramach realizowanego przedmiotu zamówienia. </w:t>
      </w:r>
    </w:p>
    <w:p w:rsidR="00CC4787" w:rsidRDefault="00CC4787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r>
        <w:rPr>
          <w:rFonts w:eastAsia="Times New Roman"/>
          <w:bCs/>
          <w:i/>
          <w:sz w:val="21"/>
          <w:szCs w:val="21"/>
          <w:lang w:eastAsia="pl-PL"/>
        </w:rPr>
        <w:t xml:space="preserve">Pierwsza, druga i trzecia faktura w wysokości odpowiadającej wartości umowy za faktycznie wykonany zakres robót potwierdzony protokołem odbioru częściowego podpisanym przez Inspektora Nadzoru </w:t>
      </w:r>
      <w:r w:rsidR="00757899">
        <w:rPr>
          <w:rFonts w:eastAsia="Times New Roman"/>
          <w:bCs/>
          <w:i/>
          <w:sz w:val="21"/>
          <w:szCs w:val="21"/>
          <w:lang w:eastAsia="pl-PL"/>
        </w:rPr>
        <w:br/>
      </w:r>
      <w:r>
        <w:rPr>
          <w:rFonts w:eastAsia="Times New Roman"/>
          <w:bCs/>
          <w:i/>
          <w:sz w:val="21"/>
          <w:szCs w:val="21"/>
          <w:lang w:eastAsia="pl-PL"/>
        </w:rPr>
        <w:lastRenderedPageBreak/>
        <w:t>i przedstawiciela Zamawiającego z kompletnymi dokumentami odbiorowymi –jednak nie więcej niż 30% wartości umowy dla każdej z faktur</w:t>
      </w:r>
      <w:r w:rsidR="003331B1">
        <w:rPr>
          <w:rFonts w:eastAsia="Times New Roman"/>
          <w:bCs/>
          <w:i/>
          <w:sz w:val="21"/>
          <w:szCs w:val="21"/>
          <w:lang w:eastAsia="pl-PL"/>
        </w:rPr>
        <w:t>….”</w:t>
      </w:r>
      <w:r>
        <w:rPr>
          <w:rFonts w:eastAsia="Times New Roman"/>
          <w:bCs/>
          <w:i/>
          <w:sz w:val="21"/>
          <w:szCs w:val="21"/>
          <w:lang w:eastAsia="pl-PL"/>
        </w:rPr>
        <w:t xml:space="preserve"> </w:t>
      </w:r>
    </w:p>
    <w:p w:rsidR="005113E9" w:rsidRDefault="005113E9" w:rsidP="005113E9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r>
        <w:rPr>
          <w:rFonts w:eastAsia="Times New Roman"/>
          <w:bCs/>
          <w:i/>
          <w:sz w:val="21"/>
          <w:szCs w:val="21"/>
          <w:lang w:eastAsia="pl-PL"/>
        </w:rPr>
        <w:t xml:space="preserve">3 </w:t>
      </w:r>
      <w:r w:rsidR="00CC4787" w:rsidRPr="005113E9">
        <w:rPr>
          <w:rFonts w:eastAsia="Times New Roman"/>
          <w:bCs/>
          <w:i/>
          <w:sz w:val="21"/>
          <w:szCs w:val="21"/>
          <w:lang w:eastAsia="pl-PL"/>
        </w:rPr>
        <w:t>Wysokość wynagrodzenia z trzech faktur nie może przekroczyć 70% wartości umowy</w:t>
      </w:r>
    </w:p>
    <w:p w:rsidR="00700734" w:rsidRPr="00E126F4" w:rsidRDefault="00700734" w:rsidP="00700734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E126F4">
        <w:rPr>
          <w:rFonts w:ascii="Century Gothic" w:hAnsi="Century Gothic"/>
          <w:b/>
          <w:sz w:val="21"/>
          <w:szCs w:val="21"/>
          <w:u w:val="single"/>
        </w:rPr>
        <w:t xml:space="preserve">Powyższym zapis </w:t>
      </w:r>
      <w:r>
        <w:rPr>
          <w:rFonts w:ascii="Century Gothic" w:hAnsi="Century Gothic"/>
          <w:b/>
          <w:sz w:val="21"/>
          <w:szCs w:val="21"/>
          <w:u w:val="single"/>
        </w:rPr>
        <w:t xml:space="preserve">umowy </w:t>
      </w:r>
      <w:r w:rsidRPr="00E126F4">
        <w:rPr>
          <w:rFonts w:ascii="Century Gothic" w:hAnsi="Century Gothic"/>
          <w:b/>
          <w:sz w:val="21"/>
          <w:szCs w:val="21"/>
          <w:u w:val="single"/>
        </w:rPr>
        <w:t>pozostaje bez zmian.</w:t>
      </w:r>
    </w:p>
    <w:p w:rsidR="00CC4787" w:rsidRPr="005113E9" w:rsidRDefault="00CC4787" w:rsidP="005113E9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</w:p>
    <w:p w:rsidR="00CC4787" w:rsidRDefault="00CC4787" w:rsidP="00CC4787">
      <w:pPr>
        <w:pStyle w:val="Akapitzlist"/>
        <w:jc w:val="both"/>
        <w:rPr>
          <w:rFonts w:ascii="Century Gothic" w:hAnsi="Century Gothic"/>
          <w:color w:val="000000" w:themeColor="text1"/>
          <w:sz w:val="21"/>
          <w:szCs w:val="21"/>
          <w:highlight w:val="lightGray"/>
        </w:rPr>
      </w:pPr>
    </w:p>
    <w:p w:rsidR="00CC4787" w:rsidRDefault="00CC4787" w:rsidP="00CC4787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>
        <w:rPr>
          <w:rFonts w:ascii="Century Gothic" w:hAnsi="Century Gothic"/>
          <w:sz w:val="21"/>
          <w:szCs w:val="21"/>
          <w:highlight w:val="yellow"/>
          <w:lang w:eastAsia="pl-PL"/>
        </w:rPr>
        <w:t>PYTANIE NR  2</w:t>
      </w:r>
    </w:p>
    <w:p w:rsidR="00CC4787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>Dotyczy § 11 ust. 2 projektu umowy. Wnosimy o zwiększenie limitu płatności częściowych do poziomu 90% wartości całkowitej umowy.</w:t>
      </w:r>
    </w:p>
    <w:p w:rsidR="00CC4787" w:rsidRDefault="00CC4787" w:rsidP="00CC4787">
      <w:pPr>
        <w:jc w:val="both"/>
        <w:rPr>
          <w:rFonts w:ascii="Century Gothic" w:hAnsi="Century Gothic"/>
          <w:b/>
          <w:color w:val="000000" w:themeColor="text1"/>
          <w:sz w:val="21"/>
          <w:szCs w:val="21"/>
          <w:u w:val="single"/>
        </w:rPr>
      </w:pPr>
      <w:r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t>ODPOWIEDŹ:</w:t>
      </w:r>
      <w:r>
        <w:rPr>
          <w:rFonts w:ascii="Century Gothic" w:eastAsia="Times New Roman" w:hAnsi="Century Gothic"/>
          <w:b/>
          <w:bCs/>
          <w:sz w:val="21"/>
          <w:szCs w:val="21"/>
          <w:lang w:eastAsia="pl-PL"/>
        </w:rPr>
        <w:br/>
      </w:r>
      <w:r>
        <w:rPr>
          <w:rFonts w:ascii="Century Gothic" w:hAnsi="Century Gothic"/>
          <w:b/>
          <w:color w:val="000000" w:themeColor="text1"/>
          <w:sz w:val="21"/>
          <w:szCs w:val="21"/>
          <w:u w:val="single"/>
        </w:rPr>
        <w:t>§ 11 ust. 2</w:t>
      </w:r>
    </w:p>
    <w:p w:rsidR="00CC4787" w:rsidRDefault="003331B1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proofErr w:type="spellStart"/>
      <w:r w:rsidRPr="003331B1">
        <w:rPr>
          <w:rFonts w:eastAsia="Times New Roman"/>
          <w:bCs/>
          <w:i/>
          <w:sz w:val="21"/>
          <w:szCs w:val="21"/>
          <w:lang w:eastAsia="pl-PL"/>
        </w:rPr>
        <w:t>Cyt</w:t>
      </w:r>
      <w:proofErr w:type="spellEnd"/>
      <w:r w:rsidRPr="003331B1">
        <w:rPr>
          <w:rFonts w:eastAsia="Times New Roman"/>
          <w:bCs/>
          <w:i/>
          <w:sz w:val="21"/>
          <w:szCs w:val="21"/>
          <w:lang w:eastAsia="pl-PL"/>
        </w:rPr>
        <w:t>…”</w:t>
      </w:r>
      <w:r w:rsidR="00CC4787">
        <w:rPr>
          <w:rFonts w:eastAsia="Times New Roman"/>
          <w:bCs/>
          <w:i/>
          <w:sz w:val="21"/>
          <w:szCs w:val="21"/>
          <w:lang w:eastAsia="pl-PL"/>
        </w:rPr>
        <w:t>1. Zamawiający dopuszcza fakturowanie częściowe robót.</w:t>
      </w:r>
    </w:p>
    <w:p w:rsidR="00CC4787" w:rsidRDefault="00CC4787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r>
        <w:rPr>
          <w:rFonts w:eastAsia="Times New Roman"/>
          <w:bCs/>
          <w:i/>
          <w:sz w:val="21"/>
          <w:szCs w:val="21"/>
          <w:lang w:eastAsia="pl-PL"/>
        </w:rPr>
        <w:t>2. Wykonawca ma możliwość wystawienia 4 faktur w ramach realizowanego przedmiotu zamówienia. Pierwsza, druga i trzecia faktura w wysokości odpowiadającej wartości umowy za faktycznie wykonany zakres robót potwierdzony protokołem odbioru częściowego podpisanym przez  Inspektora Nadzoru</w:t>
      </w:r>
      <w:r w:rsidR="002F7691">
        <w:rPr>
          <w:rFonts w:eastAsia="Times New Roman"/>
          <w:bCs/>
          <w:i/>
          <w:sz w:val="21"/>
          <w:szCs w:val="21"/>
          <w:lang w:eastAsia="pl-PL"/>
        </w:rPr>
        <w:br/>
      </w:r>
      <w:r>
        <w:rPr>
          <w:rFonts w:eastAsia="Times New Roman"/>
          <w:bCs/>
          <w:i/>
          <w:sz w:val="21"/>
          <w:szCs w:val="21"/>
          <w:lang w:eastAsia="pl-PL"/>
        </w:rPr>
        <w:t xml:space="preserve"> i przedstawiciela Zamawiającego z kompletnymi dokumentami odbiorowymi – jednak nie więcej niż 30% wartości umowy dla każdej z faktur. </w:t>
      </w:r>
    </w:p>
    <w:p w:rsidR="00CC4787" w:rsidRDefault="00CC4787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r>
        <w:rPr>
          <w:rFonts w:eastAsia="Times New Roman"/>
          <w:bCs/>
          <w:i/>
          <w:sz w:val="21"/>
          <w:szCs w:val="21"/>
          <w:lang w:eastAsia="pl-PL"/>
        </w:rPr>
        <w:t>3. Wysokość wynagrodzenia z trzech faktur nie może przekroczyć 70% wartości umowy</w:t>
      </w:r>
      <w:r w:rsidR="003331B1">
        <w:rPr>
          <w:rFonts w:eastAsia="Times New Roman"/>
          <w:bCs/>
          <w:i/>
          <w:sz w:val="21"/>
          <w:szCs w:val="21"/>
          <w:lang w:eastAsia="pl-PL"/>
        </w:rPr>
        <w:t>…”</w:t>
      </w:r>
      <w:r>
        <w:rPr>
          <w:rFonts w:eastAsia="Times New Roman"/>
          <w:bCs/>
          <w:i/>
          <w:sz w:val="21"/>
          <w:szCs w:val="21"/>
          <w:lang w:eastAsia="pl-PL"/>
        </w:rPr>
        <w:t>.</w:t>
      </w:r>
    </w:p>
    <w:p w:rsidR="00757899" w:rsidRPr="00E126F4" w:rsidRDefault="00757899" w:rsidP="00757899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E126F4">
        <w:rPr>
          <w:rFonts w:ascii="Century Gothic" w:hAnsi="Century Gothic"/>
          <w:b/>
          <w:sz w:val="21"/>
          <w:szCs w:val="21"/>
          <w:u w:val="single"/>
        </w:rPr>
        <w:t xml:space="preserve">Powyższym zapis </w:t>
      </w:r>
      <w:r>
        <w:rPr>
          <w:rFonts w:ascii="Century Gothic" w:hAnsi="Century Gothic"/>
          <w:b/>
          <w:sz w:val="21"/>
          <w:szCs w:val="21"/>
          <w:u w:val="single"/>
        </w:rPr>
        <w:t xml:space="preserve">umowy </w:t>
      </w:r>
      <w:r w:rsidRPr="00E126F4">
        <w:rPr>
          <w:rFonts w:ascii="Century Gothic" w:hAnsi="Century Gothic"/>
          <w:b/>
          <w:sz w:val="21"/>
          <w:szCs w:val="21"/>
          <w:u w:val="single"/>
        </w:rPr>
        <w:t>pozostaje bez zmian.</w:t>
      </w:r>
    </w:p>
    <w:p w:rsidR="00CC4787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highlight w:val="lightGray"/>
          <w:u w:val="single"/>
        </w:rPr>
      </w:pPr>
      <w:r>
        <w:rPr>
          <w:rFonts w:ascii="Century Gothic" w:hAnsi="Century Gothic"/>
          <w:sz w:val="21"/>
          <w:szCs w:val="21"/>
          <w:highlight w:val="lightGray"/>
          <w:u w:val="single"/>
        </w:rPr>
        <w:br/>
      </w:r>
    </w:p>
    <w:p w:rsidR="00CC4787" w:rsidRDefault="00CC4787" w:rsidP="00CC4787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>
        <w:rPr>
          <w:rFonts w:ascii="Century Gothic" w:hAnsi="Century Gothic"/>
          <w:sz w:val="21"/>
          <w:szCs w:val="21"/>
          <w:highlight w:val="yellow"/>
          <w:lang w:eastAsia="pl-PL"/>
        </w:rPr>
        <w:t>PYTANIE NR  3</w:t>
      </w:r>
    </w:p>
    <w:p w:rsidR="00CC4787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 xml:space="preserve">Dotyczy § 11 ust. 9 projektu umowy. Zgodnie z art. 480 § 1 Kodeksu cywilnego, wykonanie zastępcze wymaga wcześniejszego upoważnienia przez sąd do wykonania czynności na koszt dłużnika. Z uwagi na specyficzny charakter instytucji wykonanie zastępcze powinno być w jakiś sposób zlimitowane, aby wierzyciel nie mógł swobodnie obciążać dłużnika kosztami wykonania zastępczego. Dlatego prosimy, aby wykonanie zastępcze </w:t>
      </w:r>
      <w:r>
        <w:rPr>
          <w:rFonts w:ascii="Century Gothic" w:hAnsi="Century Gothic"/>
          <w:sz w:val="21"/>
          <w:szCs w:val="21"/>
          <w:u w:val="single"/>
        </w:rPr>
        <w:br/>
        <w:t>w przypadku określony</w:t>
      </w:r>
      <w:bookmarkStart w:id="2" w:name="_GoBack"/>
      <w:bookmarkEnd w:id="2"/>
      <w:r>
        <w:rPr>
          <w:rFonts w:ascii="Century Gothic" w:hAnsi="Century Gothic"/>
          <w:sz w:val="21"/>
          <w:szCs w:val="21"/>
          <w:u w:val="single"/>
        </w:rPr>
        <w:t>m w § 11 ust. 9 było możliwe po uprzednim wezwaniu Wykonawcy do wykonania zobowiązań, wraz z wyznaczeniem odpowiedniego terminu, który wynosi co najmniej 14 dni.</w:t>
      </w:r>
    </w:p>
    <w:p w:rsidR="00CC4787" w:rsidRPr="003331B1" w:rsidRDefault="00CC4787" w:rsidP="00CC4787">
      <w:pPr>
        <w:jc w:val="both"/>
        <w:rPr>
          <w:rFonts w:ascii="Century Gothic" w:hAnsi="Century Gothic"/>
          <w:b/>
          <w:color w:val="000000" w:themeColor="text1"/>
          <w:sz w:val="21"/>
          <w:szCs w:val="21"/>
          <w:u w:val="single"/>
        </w:rPr>
      </w:pPr>
      <w:bookmarkStart w:id="3" w:name="_Hlk217302763"/>
      <w:r w:rsidRPr="003331B1">
        <w:rPr>
          <w:rFonts w:ascii="Century Gothic" w:hAnsi="Century Gothic"/>
          <w:b/>
          <w:color w:val="000000" w:themeColor="text1"/>
          <w:sz w:val="21"/>
          <w:szCs w:val="21"/>
          <w:u w:val="single"/>
        </w:rPr>
        <w:t xml:space="preserve">§ 11 ust. 9 </w:t>
      </w:r>
      <w:bookmarkEnd w:id="3"/>
      <w:r w:rsidRPr="003331B1">
        <w:rPr>
          <w:rFonts w:ascii="Century Gothic" w:hAnsi="Century Gothic"/>
          <w:b/>
          <w:color w:val="000000" w:themeColor="text1"/>
          <w:sz w:val="21"/>
          <w:szCs w:val="21"/>
          <w:u w:val="single"/>
        </w:rPr>
        <w:t>projektu umowy</w:t>
      </w:r>
    </w:p>
    <w:p w:rsidR="00CC4787" w:rsidRDefault="003331B1" w:rsidP="00CC4787">
      <w:pPr>
        <w:jc w:val="both"/>
        <w:rPr>
          <w:rFonts w:eastAsia="Times New Roman"/>
          <w:bCs/>
          <w:i/>
          <w:sz w:val="21"/>
          <w:szCs w:val="21"/>
          <w:lang w:eastAsia="pl-PL"/>
        </w:rPr>
      </w:pPr>
      <w:proofErr w:type="spellStart"/>
      <w:r w:rsidRPr="003331B1">
        <w:rPr>
          <w:rFonts w:eastAsia="Times New Roman"/>
          <w:bCs/>
          <w:i/>
          <w:sz w:val="21"/>
          <w:szCs w:val="21"/>
          <w:lang w:eastAsia="pl-PL"/>
        </w:rPr>
        <w:t>Cyt</w:t>
      </w:r>
      <w:proofErr w:type="spellEnd"/>
      <w:r w:rsidRPr="003331B1">
        <w:rPr>
          <w:rFonts w:eastAsia="Times New Roman"/>
          <w:bCs/>
          <w:i/>
          <w:sz w:val="21"/>
          <w:szCs w:val="21"/>
          <w:lang w:eastAsia="pl-PL"/>
        </w:rPr>
        <w:t>…”</w:t>
      </w:r>
      <w:r w:rsidR="00CC4787">
        <w:rPr>
          <w:rFonts w:eastAsia="Times New Roman"/>
          <w:bCs/>
          <w:i/>
          <w:sz w:val="21"/>
          <w:szCs w:val="21"/>
          <w:lang w:eastAsia="pl-PL"/>
        </w:rPr>
        <w:t xml:space="preserve">W razie nie usunięcia przez Wykonawcę ujawnionych możliwych do usunięcia wad wykonanych robót, </w:t>
      </w:r>
      <w:r w:rsidR="00CC4787">
        <w:rPr>
          <w:rFonts w:eastAsia="Times New Roman"/>
          <w:bCs/>
          <w:i/>
          <w:sz w:val="21"/>
          <w:szCs w:val="21"/>
          <w:lang w:eastAsia="pl-PL"/>
        </w:rPr>
        <w:br/>
        <w:t>w wyznaczonym przez Zamawiającego terminie, Zamawiający może zlecić ich usunięcie lub dokończenie innemu podmiotowi, bez uprzedniej zgody sądu, na koszt i ryzyko Wykonawcy. W razie powierzenia poprawienia i dokończenia robót osobie trzeciej Wykonawca zobowiązany jest do pokrycia wszelkich kosztów z tym związanych i wyraża zgodę na ich potrącenie z należnego mu wynagrodzenia, a jeżeli będzie ono niewystarczające zobowiązany jest zwrócić brakującą kwotę na konto Zamawiającego w terminie 7 dni od daty otrzymania wystąpienia Zamawiającego w tej sprawie</w:t>
      </w:r>
      <w:r>
        <w:rPr>
          <w:rFonts w:eastAsia="Times New Roman"/>
          <w:bCs/>
          <w:i/>
          <w:sz w:val="21"/>
          <w:szCs w:val="21"/>
          <w:lang w:eastAsia="pl-PL"/>
        </w:rPr>
        <w:t>….”</w:t>
      </w:r>
    </w:p>
    <w:p w:rsidR="003331B1" w:rsidRDefault="00E126F4" w:rsidP="00E126F4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</w:rPr>
      </w:pPr>
      <w:r>
        <w:rPr>
          <w:rFonts w:ascii="Century Gothic" w:hAnsi="Century Gothic"/>
          <w:b/>
          <w:bCs/>
          <w:sz w:val="21"/>
          <w:szCs w:val="21"/>
          <w:highlight w:val="lightGray"/>
        </w:rPr>
        <w:t>ODPOWIEDŹ:</w:t>
      </w:r>
      <w:r>
        <w:rPr>
          <w:rFonts w:ascii="Century Gothic" w:hAnsi="Century Gothic"/>
          <w:b/>
          <w:bCs/>
          <w:sz w:val="21"/>
          <w:szCs w:val="21"/>
          <w:highlight w:val="lightGray"/>
        </w:rPr>
        <w:br/>
      </w:r>
      <w:r w:rsidRPr="00E126F4">
        <w:rPr>
          <w:rFonts w:ascii="Century Gothic" w:hAnsi="Century Gothic"/>
          <w:sz w:val="21"/>
          <w:szCs w:val="21"/>
        </w:rPr>
        <w:t xml:space="preserve">Zamawiający informuję, że § 11 ust. 9 zakłada, że w pierwszej kolejności to </w:t>
      </w:r>
      <w:r w:rsidRPr="00E126F4">
        <w:rPr>
          <w:rFonts w:ascii="Century Gothic" w:hAnsi="Century Gothic"/>
          <w:sz w:val="21"/>
          <w:szCs w:val="21"/>
          <w:u w:val="single"/>
        </w:rPr>
        <w:t>Wykonawca będzie miał wyznaczony odpowiedni termin na usunięcie wad</w:t>
      </w:r>
      <w:r w:rsidRPr="00E126F4">
        <w:rPr>
          <w:rFonts w:ascii="Century Gothic" w:hAnsi="Century Gothic"/>
          <w:sz w:val="21"/>
          <w:szCs w:val="21"/>
        </w:rPr>
        <w:t>, dopiero później możliwe będzie wykonanie zastępcze.</w:t>
      </w:r>
      <w:r>
        <w:rPr>
          <w:rFonts w:ascii="Century Gothic" w:hAnsi="Century Gothic"/>
          <w:sz w:val="21"/>
          <w:szCs w:val="21"/>
        </w:rPr>
        <w:t xml:space="preserve"> </w:t>
      </w:r>
    </w:p>
    <w:p w:rsidR="00E126F4" w:rsidRPr="00E126F4" w:rsidRDefault="00E126F4" w:rsidP="00E126F4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E126F4">
        <w:rPr>
          <w:rFonts w:ascii="Century Gothic" w:hAnsi="Century Gothic"/>
          <w:b/>
          <w:sz w:val="21"/>
          <w:szCs w:val="21"/>
          <w:u w:val="single"/>
        </w:rPr>
        <w:t xml:space="preserve">Powyższym zapis </w:t>
      </w:r>
      <w:r w:rsidR="00DE32A2">
        <w:rPr>
          <w:rFonts w:ascii="Century Gothic" w:hAnsi="Century Gothic"/>
          <w:b/>
          <w:sz w:val="21"/>
          <w:szCs w:val="21"/>
          <w:u w:val="single"/>
        </w:rPr>
        <w:t xml:space="preserve">umowy </w:t>
      </w:r>
      <w:r w:rsidRPr="00E126F4">
        <w:rPr>
          <w:rFonts w:ascii="Century Gothic" w:hAnsi="Century Gothic"/>
          <w:b/>
          <w:sz w:val="21"/>
          <w:szCs w:val="21"/>
          <w:u w:val="single"/>
        </w:rPr>
        <w:t>pozostaje bez zmian.</w:t>
      </w:r>
    </w:p>
    <w:p w:rsidR="00CC4787" w:rsidRDefault="00CC4787" w:rsidP="00CC4787">
      <w:pPr>
        <w:jc w:val="both"/>
        <w:rPr>
          <w:rFonts w:ascii="Century Gothic" w:hAnsi="Century Gothic"/>
          <w:color w:val="000000" w:themeColor="text1"/>
          <w:sz w:val="21"/>
          <w:szCs w:val="21"/>
          <w:highlight w:val="lightGray"/>
        </w:rPr>
      </w:pPr>
    </w:p>
    <w:p w:rsidR="00CC4787" w:rsidRDefault="00CC4787" w:rsidP="00CC4787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>
        <w:rPr>
          <w:rFonts w:ascii="Century Gothic" w:hAnsi="Century Gothic"/>
          <w:sz w:val="21"/>
          <w:szCs w:val="21"/>
          <w:highlight w:val="yellow"/>
          <w:lang w:eastAsia="pl-PL"/>
        </w:rPr>
        <w:t>PYTANIE NR  4</w:t>
      </w:r>
    </w:p>
    <w:p w:rsidR="00CC4787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>Dotyczy § 16 ust. 1 projektu umowy. Wnosimy o usunięcie § 16 ust. 1 projektu umowy, gdyż zapisane tam uprawnienie do odstąpienia od umowy przez Zamawiającego bazuje na uznaniowości Zamawiającego, co rażąco narusza kontraktową równowagę interesów stron. Wystarczające w tym zakresie jest postanowienie lit. b w ust. 2, które dotyczy rozpoczęcia robót, a także nadmiernej przerwy w wykonywaniu robót.</w:t>
      </w:r>
    </w:p>
    <w:p w:rsidR="00CC4787" w:rsidRDefault="00CC4787" w:rsidP="00CC4787">
      <w:pPr>
        <w:jc w:val="both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eastAsia="Times New Roman" w:hAnsi="Century Gothic"/>
          <w:b/>
          <w:bCs/>
          <w:sz w:val="21"/>
          <w:szCs w:val="21"/>
          <w:highlight w:val="lightGray"/>
          <w:lang w:eastAsia="pl-PL"/>
        </w:rPr>
        <w:br/>
      </w:r>
      <w:r>
        <w:rPr>
          <w:rFonts w:ascii="Century Gothic" w:hAnsi="Century Gothic"/>
          <w:sz w:val="21"/>
          <w:szCs w:val="21"/>
          <w:u w:val="single"/>
        </w:rPr>
        <w:t>§ 16 ust. 1 projektu umowy</w:t>
      </w:r>
    </w:p>
    <w:p w:rsidR="003331B1" w:rsidRDefault="003331B1" w:rsidP="00CC4787">
      <w:pPr>
        <w:jc w:val="both"/>
        <w:rPr>
          <w:rFonts w:ascii="Century Gothic" w:hAnsi="Century Gothic"/>
          <w:sz w:val="21"/>
          <w:szCs w:val="21"/>
          <w:u w:val="single"/>
        </w:rPr>
      </w:pPr>
      <w:proofErr w:type="spellStart"/>
      <w:r w:rsidRPr="003331B1">
        <w:rPr>
          <w:rFonts w:ascii="Century Gothic" w:hAnsi="Century Gothic"/>
          <w:sz w:val="21"/>
          <w:szCs w:val="21"/>
          <w:u w:val="single"/>
        </w:rPr>
        <w:lastRenderedPageBreak/>
        <w:t>Cyt</w:t>
      </w:r>
      <w:proofErr w:type="spellEnd"/>
      <w:r w:rsidRPr="003331B1">
        <w:rPr>
          <w:rFonts w:ascii="Century Gothic" w:hAnsi="Century Gothic"/>
          <w:sz w:val="21"/>
          <w:szCs w:val="21"/>
          <w:u w:val="single"/>
        </w:rPr>
        <w:t>…”</w:t>
      </w:r>
    </w:p>
    <w:p w:rsidR="00CC4787" w:rsidRDefault="00CC4787" w:rsidP="00CC478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  <w:r>
        <w:rPr>
          <w:rFonts w:ascii="Times New Roman" w:hAnsi="Times New Roman"/>
          <w:bCs/>
          <w:i/>
          <w:sz w:val="21"/>
          <w:szCs w:val="21"/>
          <w:lang w:eastAsia="pl-PL"/>
        </w:rPr>
        <w:t>Stronom przysługuje prawo odstąpienia od umowy. W przypadku odstąpienia od umowy przez jedną ze stron, Wykonawca powinien natychmiast wstrzymać i zabezpieczyć nie zakończone roboty oraz plac budowy.</w:t>
      </w:r>
    </w:p>
    <w:p w:rsidR="00CC4787" w:rsidRDefault="00CC4787" w:rsidP="00CC4787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  <w:r>
        <w:rPr>
          <w:rFonts w:ascii="Times New Roman" w:hAnsi="Times New Roman"/>
          <w:bCs/>
          <w:i/>
          <w:sz w:val="21"/>
          <w:szCs w:val="21"/>
          <w:lang w:eastAsia="pl-PL"/>
        </w:rPr>
        <w:t>Zamawiającemu niezależnie od uprawnień wynikających z przepisów kodeksu cywilnego przysługuje prawo do odstąpienia od umowy w terminie 30 dni od każdego ze zdarzeń wymienionych poniżej, gdy:</w:t>
      </w:r>
    </w:p>
    <w:p w:rsidR="00CC4787" w:rsidRDefault="00CC4787" w:rsidP="00CC4787">
      <w:pPr>
        <w:pStyle w:val="Akapitzlist"/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  <w:r>
        <w:rPr>
          <w:rFonts w:ascii="Times New Roman" w:hAnsi="Times New Roman"/>
          <w:bCs/>
          <w:i/>
          <w:sz w:val="21"/>
          <w:szCs w:val="21"/>
          <w:lang w:eastAsia="pl-PL"/>
        </w:rPr>
        <w:t xml:space="preserve"> a) wystąpi istotna zmiana okoliczności powodującej, że wykonanie umowy nie leży w interesie publicznym, czego nie można było przewidzieć w chwili zawarcia umowy;</w:t>
      </w:r>
    </w:p>
    <w:p w:rsidR="00CC4787" w:rsidRDefault="00CC4787" w:rsidP="00CC4787">
      <w:pPr>
        <w:pStyle w:val="Akapitzlist"/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  <w:r>
        <w:rPr>
          <w:rFonts w:ascii="Times New Roman" w:hAnsi="Times New Roman"/>
          <w:bCs/>
          <w:i/>
          <w:sz w:val="21"/>
          <w:szCs w:val="21"/>
          <w:lang w:eastAsia="pl-PL"/>
        </w:rPr>
        <w:t xml:space="preserve"> b) zostanie zajęty cały majątek Wykonawcy; </w:t>
      </w:r>
    </w:p>
    <w:p w:rsidR="00CC4787" w:rsidRDefault="00CC4787" w:rsidP="00CC4787">
      <w:pPr>
        <w:pStyle w:val="Akapitzlist"/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  <w:r>
        <w:rPr>
          <w:rFonts w:ascii="Times New Roman" w:hAnsi="Times New Roman"/>
          <w:bCs/>
          <w:i/>
          <w:sz w:val="21"/>
          <w:szCs w:val="21"/>
          <w:lang w:eastAsia="pl-PL"/>
        </w:rPr>
        <w:t>c) Wykonawca nie rozpoczął robót bez uzasadnionych przyczyn oraz nie kontynuuje ich pomimo pisemnego wezwania Zamawiającego przez okres 7 dni. d) Wykonawca bez uzasadnionej przyczyny przerwał realizację robót i przerwa trwa dłużej niż 7 dni</w:t>
      </w:r>
      <w:r w:rsidR="003331B1">
        <w:rPr>
          <w:rFonts w:ascii="Times New Roman" w:hAnsi="Times New Roman"/>
          <w:bCs/>
          <w:i/>
          <w:sz w:val="21"/>
          <w:szCs w:val="21"/>
          <w:lang w:eastAsia="pl-PL"/>
        </w:rPr>
        <w:t>….”</w:t>
      </w:r>
    </w:p>
    <w:p w:rsidR="00DE32A2" w:rsidRPr="00DE32A2" w:rsidRDefault="00E126F4" w:rsidP="00DE32A2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</w:rPr>
      </w:pPr>
      <w:r w:rsidRPr="003331B1">
        <w:rPr>
          <w:rFonts w:ascii="Century Gothic" w:hAnsi="Century Gothic"/>
          <w:b/>
          <w:bCs/>
          <w:sz w:val="21"/>
          <w:szCs w:val="21"/>
          <w:highlight w:val="lightGray"/>
        </w:rPr>
        <w:t>ODPOWIEDŹ:</w:t>
      </w:r>
      <w:r w:rsidRPr="003331B1">
        <w:rPr>
          <w:rFonts w:ascii="Century Gothic" w:hAnsi="Century Gothic"/>
          <w:b/>
          <w:bCs/>
          <w:sz w:val="21"/>
          <w:szCs w:val="21"/>
          <w:highlight w:val="lightGray"/>
        </w:rPr>
        <w:br/>
      </w:r>
      <w:r w:rsidR="00DE32A2" w:rsidRPr="00DE32A2">
        <w:rPr>
          <w:rFonts w:ascii="Century Gothic" w:hAnsi="Century Gothic"/>
          <w:sz w:val="21"/>
          <w:szCs w:val="21"/>
        </w:rPr>
        <w:t xml:space="preserve">Zamawiający informuję, że </w:t>
      </w:r>
      <w:r w:rsidR="00DE32A2">
        <w:rPr>
          <w:rFonts w:ascii="Century Gothic" w:hAnsi="Century Gothic"/>
          <w:sz w:val="21"/>
          <w:szCs w:val="21"/>
        </w:rPr>
        <w:t>s</w:t>
      </w:r>
      <w:r w:rsidR="00DE32A2" w:rsidRPr="00DE32A2">
        <w:rPr>
          <w:rFonts w:ascii="Century Gothic" w:hAnsi="Century Gothic"/>
          <w:sz w:val="21"/>
          <w:szCs w:val="21"/>
        </w:rPr>
        <w:t xml:space="preserve">am § 16 ust. 1 mówi jedynie ogólnie o możliwości odstąpienia od umowy i związanym z tym obowiązkiem Wykonawcy zabezpieczenia niezakończonych robót. Podstawy odstąpienia odwołujące się do konkretnych przypadków zawarte są </w:t>
      </w:r>
      <w:r w:rsidR="00B376B4">
        <w:rPr>
          <w:rFonts w:ascii="Century Gothic" w:hAnsi="Century Gothic"/>
          <w:sz w:val="21"/>
          <w:szCs w:val="21"/>
        </w:rPr>
        <w:br/>
      </w:r>
      <w:r w:rsidR="00DE32A2" w:rsidRPr="00DE32A2">
        <w:rPr>
          <w:rFonts w:ascii="Century Gothic" w:hAnsi="Century Gothic"/>
          <w:sz w:val="21"/>
          <w:szCs w:val="21"/>
        </w:rPr>
        <w:t>w innych postanowieniach umowy (np. § 16 ust. 2, § 14 ust. 1).</w:t>
      </w:r>
    </w:p>
    <w:p w:rsidR="00DE32A2" w:rsidRPr="00E126F4" w:rsidRDefault="00DE32A2" w:rsidP="00DE32A2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E126F4">
        <w:rPr>
          <w:rFonts w:ascii="Century Gothic" w:hAnsi="Century Gothic"/>
          <w:b/>
          <w:sz w:val="21"/>
          <w:szCs w:val="21"/>
          <w:u w:val="single"/>
        </w:rPr>
        <w:t xml:space="preserve">Powyższym zapis </w:t>
      </w:r>
      <w:r>
        <w:rPr>
          <w:rFonts w:ascii="Century Gothic" w:hAnsi="Century Gothic"/>
          <w:b/>
          <w:sz w:val="21"/>
          <w:szCs w:val="21"/>
          <w:u w:val="single"/>
        </w:rPr>
        <w:t xml:space="preserve">umowy </w:t>
      </w:r>
      <w:r w:rsidRPr="00E126F4">
        <w:rPr>
          <w:rFonts w:ascii="Century Gothic" w:hAnsi="Century Gothic"/>
          <w:b/>
          <w:sz w:val="21"/>
          <w:szCs w:val="21"/>
          <w:u w:val="single"/>
        </w:rPr>
        <w:t>pozostaje bez zmian.</w:t>
      </w:r>
    </w:p>
    <w:p w:rsidR="00E126F4" w:rsidRPr="00E126F4" w:rsidRDefault="00E126F4" w:rsidP="00CC4787">
      <w:pPr>
        <w:pStyle w:val="Akapitzlist"/>
        <w:jc w:val="both"/>
        <w:rPr>
          <w:rFonts w:ascii="Times New Roman" w:hAnsi="Times New Roman"/>
          <w:bCs/>
          <w:sz w:val="21"/>
          <w:szCs w:val="21"/>
          <w:lang w:eastAsia="pl-PL"/>
        </w:rPr>
      </w:pPr>
    </w:p>
    <w:p w:rsidR="00E126F4" w:rsidRDefault="00E126F4" w:rsidP="00CC4787">
      <w:pPr>
        <w:pStyle w:val="Akapitzlist"/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</w:p>
    <w:p w:rsidR="00E126F4" w:rsidRDefault="00E126F4" w:rsidP="00CC4787">
      <w:pPr>
        <w:pStyle w:val="Akapitzlist"/>
        <w:jc w:val="both"/>
        <w:rPr>
          <w:rFonts w:ascii="Times New Roman" w:hAnsi="Times New Roman"/>
          <w:bCs/>
          <w:i/>
          <w:sz w:val="21"/>
          <w:szCs w:val="21"/>
          <w:lang w:eastAsia="pl-PL"/>
        </w:rPr>
      </w:pPr>
    </w:p>
    <w:p w:rsidR="00CC4787" w:rsidRDefault="00CC4787" w:rsidP="00CC4787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r>
        <w:rPr>
          <w:rFonts w:ascii="Century Gothic" w:hAnsi="Century Gothic"/>
          <w:sz w:val="21"/>
          <w:szCs w:val="21"/>
          <w:highlight w:val="yellow"/>
          <w:lang w:eastAsia="pl-PL"/>
        </w:rPr>
        <w:t>PYTANIE NR  5</w:t>
      </w:r>
    </w:p>
    <w:p w:rsidR="00CC4787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u w:val="single"/>
        </w:rPr>
      </w:pPr>
      <w:r>
        <w:rPr>
          <w:rFonts w:ascii="Century Gothic" w:hAnsi="Century Gothic"/>
          <w:sz w:val="21"/>
          <w:szCs w:val="21"/>
          <w:u w:val="single"/>
        </w:rPr>
        <w:t>Dotyczy § 13 ust. 1 projektu umowy. Wnosimy o zmniejszenie wysokości zabezpieczenia należytego wykonania umowy z wartości 8% wynagrodzenia brutto na 5%. Stoimy na stanowisku, ze zabezpieczenie należytego wykonania umowy w wysokości 5% ceny całkowitej oferty w pełni pokryje roszczenia Zamawiającego z tytułu niewykonania lub nienależytego wykonania umowy. </w:t>
      </w:r>
    </w:p>
    <w:p w:rsidR="00CC4787" w:rsidRDefault="00CC4787" w:rsidP="00CC478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sz w:val="21"/>
          <w:szCs w:val="21"/>
          <w:u w:val="single"/>
        </w:rPr>
      </w:pPr>
    </w:p>
    <w:p w:rsidR="00CC4787" w:rsidRDefault="00CC4787" w:rsidP="00CC4787">
      <w:pPr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eastAsia="Times New Roman" w:hAnsi="Century Gothic"/>
          <w:b/>
          <w:bCs/>
          <w:sz w:val="21"/>
          <w:szCs w:val="21"/>
          <w:highlight w:val="lightGray"/>
          <w:lang w:eastAsia="pl-PL"/>
        </w:rPr>
        <w:t>ODPOWIEDŹ:</w:t>
      </w:r>
      <w:r w:rsidR="00200FB5">
        <w:rPr>
          <w:rFonts w:ascii="Century Gothic" w:eastAsia="Times New Roman" w:hAnsi="Century Gothic"/>
          <w:b/>
          <w:bCs/>
          <w:sz w:val="21"/>
          <w:szCs w:val="21"/>
          <w:highlight w:val="lightGray"/>
          <w:lang w:eastAsia="pl-PL"/>
        </w:rPr>
        <w:t xml:space="preserve"> </w:t>
      </w:r>
      <w:r>
        <w:rPr>
          <w:rFonts w:ascii="Century Gothic" w:eastAsia="Times New Roman" w:hAnsi="Century Gothic"/>
          <w:b/>
          <w:bCs/>
          <w:sz w:val="21"/>
          <w:szCs w:val="21"/>
          <w:highlight w:val="lightGray"/>
          <w:lang w:eastAsia="pl-PL"/>
        </w:rPr>
        <w:br/>
      </w:r>
      <w:r>
        <w:rPr>
          <w:rFonts w:ascii="Century Gothic" w:hAnsi="Century Gothic"/>
          <w:sz w:val="21"/>
          <w:szCs w:val="21"/>
          <w:u w:val="single"/>
        </w:rPr>
        <w:t>Dotyczy § 13 ust. 1</w:t>
      </w:r>
    </w:p>
    <w:p w:rsidR="00CC4787" w:rsidRDefault="00200FB5" w:rsidP="00CC4787">
      <w:pPr>
        <w:ind w:firstLine="708"/>
        <w:jc w:val="both"/>
        <w:rPr>
          <w:rFonts w:eastAsia="Times New Roman"/>
          <w:i/>
          <w:sz w:val="21"/>
          <w:szCs w:val="21"/>
          <w:lang w:eastAsia="pl-PL"/>
        </w:rPr>
      </w:pPr>
      <w:bookmarkStart w:id="4" w:name="_Hlk217889434"/>
      <w:bookmarkStart w:id="5" w:name="_Hlk217299227"/>
      <w:proofErr w:type="spellStart"/>
      <w:r>
        <w:rPr>
          <w:rFonts w:eastAsia="Times New Roman"/>
          <w:i/>
          <w:sz w:val="21"/>
          <w:szCs w:val="21"/>
          <w:lang w:eastAsia="pl-PL"/>
        </w:rPr>
        <w:t>Cyt</w:t>
      </w:r>
      <w:proofErr w:type="spellEnd"/>
      <w:r>
        <w:rPr>
          <w:rFonts w:eastAsia="Times New Roman"/>
          <w:i/>
          <w:sz w:val="21"/>
          <w:szCs w:val="21"/>
          <w:lang w:eastAsia="pl-PL"/>
        </w:rPr>
        <w:t>…”</w:t>
      </w:r>
      <w:bookmarkEnd w:id="4"/>
      <w:r w:rsidR="00CC4787">
        <w:rPr>
          <w:rFonts w:eastAsia="Times New Roman"/>
          <w:i/>
          <w:sz w:val="21"/>
          <w:szCs w:val="21"/>
          <w:lang w:eastAsia="pl-PL"/>
        </w:rPr>
        <w:t xml:space="preserve">Wykonawca udziela Zamawiającemu zabezpieczenia należytego wykonania </w:t>
      </w:r>
      <w:r w:rsidR="00CC4787">
        <w:rPr>
          <w:i/>
          <w:sz w:val="21"/>
          <w:szCs w:val="21"/>
        </w:rPr>
        <w:t>przedmiotu umowy w kwocie stanowiącej 8% wynagrodzenia brutto wykonania przedmiotu umowy, tj. kwoty ……… zł, słownie: ………. złotych …/100. 2. Zabezpieczeniem należytego wykonania przedmiotu umowy jest …………… 3. Część zabezpieczenia,</w:t>
      </w:r>
      <w:r w:rsidR="00CC4787">
        <w:rPr>
          <w:rFonts w:eastAsia="Times New Roman"/>
          <w:i/>
          <w:sz w:val="21"/>
          <w:szCs w:val="21"/>
          <w:lang w:eastAsia="pl-PL"/>
        </w:rPr>
        <w:t xml:space="preserve"> gwarantująca wykonanie robót zgodnie z umową, w wysokości 70 % całości zabezpieczenia zwrócona zostanie Wykonawcy w ciągu 30 dni po bezusterkowym odbiorze końcowym przedmiotu umowy</w:t>
      </w:r>
      <w:r>
        <w:rPr>
          <w:rFonts w:eastAsia="Times New Roman"/>
          <w:i/>
          <w:sz w:val="21"/>
          <w:szCs w:val="21"/>
          <w:lang w:eastAsia="pl-PL"/>
        </w:rPr>
        <w:t>…”</w:t>
      </w:r>
    </w:p>
    <w:p w:rsidR="00CC4787" w:rsidRDefault="00200FB5" w:rsidP="00200FB5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200FB5">
        <w:rPr>
          <w:rFonts w:ascii="Century Gothic" w:hAnsi="Century Gothic"/>
          <w:b/>
          <w:sz w:val="21"/>
          <w:szCs w:val="21"/>
          <w:u w:val="single"/>
        </w:rPr>
        <w:t>Powyższym zapis umowy pozostaje bez zmian.</w:t>
      </w:r>
    </w:p>
    <w:p w:rsidR="00200FB5" w:rsidRPr="00200FB5" w:rsidRDefault="00200FB5" w:rsidP="00200FB5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</w:p>
    <w:p w:rsidR="00CC4787" w:rsidRDefault="00CC4787" w:rsidP="00CC4787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Century Gothic" w:hAnsi="Century Gothic"/>
          <w:sz w:val="21"/>
          <w:szCs w:val="21"/>
          <w:highlight w:val="yellow"/>
          <w:lang w:eastAsia="pl-PL"/>
        </w:rPr>
      </w:pPr>
      <w:bookmarkStart w:id="6" w:name="_Hlk217892449"/>
      <w:bookmarkEnd w:id="5"/>
      <w:r>
        <w:rPr>
          <w:rFonts w:ascii="Century Gothic" w:hAnsi="Century Gothic"/>
          <w:sz w:val="21"/>
          <w:szCs w:val="21"/>
          <w:highlight w:val="yellow"/>
          <w:lang w:eastAsia="pl-PL"/>
        </w:rPr>
        <w:t>PYTANIE NR  6</w:t>
      </w:r>
    </w:p>
    <w:bookmarkEnd w:id="6"/>
    <w:p w:rsidR="00CC4787" w:rsidRDefault="00CC4787" w:rsidP="00CC4787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>
        <w:rPr>
          <w:rFonts w:ascii="Century Gothic" w:hAnsi="Century Gothic"/>
          <w:sz w:val="21"/>
          <w:szCs w:val="21"/>
          <w:u w:val="single"/>
          <w:lang w:eastAsia="pl-PL"/>
        </w:rPr>
        <w:t xml:space="preserve">W związku z treścią Zapytania Ofertowego dla postępowania pn.: „Budowa hali widowiskowo-sportowej (…) w Starachowicach” uprzejmie prosimy o wyjaśnienie, czy Zamawiający dopuszcza możliwość polegania przez Wykonawcę na zasobach innego podmiotu w celu wykazania spełnienia warunków udziału w postępowaniu, </w:t>
      </w:r>
      <w:r w:rsidR="00E5117F">
        <w:rPr>
          <w:rFonts w:ascii="Century Gothic" w:hAnsi="Century Gothic"/>
          <w:sz w:val="21"/>
          <w:szCs w:val="21"/>
          <w:u w:val="single"/>
          <w:lang w:eastAsia="pl-PL"/>
        </w:rPr>
        <w:br/>
      </w:r>
      <w:r>
        <w:rPr>
          <w:rFonts w:ascii="Century Gothic" w:hAnsi="Century Gothic"/>
          <w:sz w:val="21"/>
          <w:szCs w:val="21"/>
          <w:u w:val="single"/>
          <w:lang w:eastAsia="pl-PL"/>
        </w:rPr>
        <w:t>w szczególności dotyczących doświadczenia, sytuacji finansowej, posiadania personelu lub innych wymogów określonych w Zapytaniu.</w:t>
      </w:r>
    </w:p>
    <w:p w:rsidR="00CC4787" w:rsidRDefault="00CC4787" w:rsidP="00CC4787">
      <w:pPr>
        <w:jc w:val="both"/>
        <w:rPr>
          <w:rFonts w:ascii="Century Gothic" w:hAnsi="Century Gothic"/>
          <w:sz w:val="21"/>
          <w:szCs w:val="21"/>
          <w:u w:val="single"/>
          <w:lang w:eastAsia="pl-PL"/>
        </w:rPr>
      </w:pPr>
      <w:r>
        <w:rPr>
          <w:rFonts w:ascii="Century Gothic" w:hAnsi="Century Gothic"/>
          <w:sz w:val="21"/>
          <w:szCs w:val="21"/>
          <w:u w:val="single"/>
          <w:lang w:eastAsia="pl-PL"/>
        </w:rPr>
        <w:t>Jeżeli Zamawiający wyrazi zgodę to prosimy o informację jakie dokumenty należy dołączyć do oferty.</w:t>
      </w:r>
    </w:p>
    <w:p w:rsidR="00CC4787" w:rsidRDefault="00CC4787" w:rsidP="00CC4787"/>
    <w:p w:rsidR="00CC4787" w:rsidRDefault="00CC4787" w:rsidP="00CC4787">
      <w:pPr>
        <w:jc w:val="both"/>
        <w:rPr>
          <w:rFonts w:ascii="Century Gothic" w:hAnsi="Century Gothic"/>
          <w:color w:val="000000" w:themeColor="text1"/>
          <w:sz w:val="21"/>
          <w:szCs w:val="21"/>
        </w:rPr>
      </w:pPr>
      <w:bookmarkStart w:id="7" w:name="_Hlk217892493"/>
      <w:r>
        <w:rPr>
          <w:rFonts w:ascii="Century Gothic" w:eastAsia="Times New Roman" w:hAnsi="Century Gothic"/>
          <w:b/>
          <w:bCs/>
          <w:sz w:val="21"/>
          <w:szCs w:val="21"/>
          <w:highlight w:val="lightGray"/>
          <w:lang w:eastAsia="pl-PL"/>
        </w:rPr>
        <w:t>ODPOWIEDŹ:</w:t>
      </w:r>
    </w:p>
    <w:bookmarkEnd w:id="7"/>
    <w:p w:rsidR="00CC4787" w:rsidRDefault="00CC4787" w:rsidP="00CC4787"/>
    <w:p w:rsidR="00CC4787" w:rsidRDefault="00CC4787" w:rsidP="00CC4787">
      <w:pPr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 xml:space="preserve">Zamawiający dopuszcza możliwość polegania przez Wykonawcę na zasobach podmiotu trzeciego w celu wykazania spełnienia warunków udziału w postępowaniu, </w:t>
      </w:r>
      <w:r>
        <w:rPr>
          <w:rFonts w:ascii="Century Gothic" w:eastAsia="Times New Roman" w:hAnsi="Century Gothic"/>
          <w:sz w:val="21"/>
          <w:szCs w:val="21"/>
          <w:lang w:eastAsia="pl-PL"/>
        </w:rPr>
        <w:br/>
        <w:t>o ile zasoby te będą faktycznie dostępne Wykonawcy przy realizacji zamówienia.</w:t>
      </w:r>
    </w:p>
    <w:p w:rsidR="00CC4787" w:rsidRDefault="00CC4787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W takim przypadku do oferty należy załączyć:</w:t>
      </w:r>
    </w:p>
    <w:p w:rsidR="00CC4787" w:rsidRDefault="00CC4787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1. Zobowiązanie podmiotu trzeciego do udostępnienia zasobów na rzecz Wykonawcy – w zakresie odpowiadającym wymaganemu warunkowi.</w:t>
      </w:r>
    </w:p>
    <w:p w:rsidR="00CC4787" w:rsidRDefault="00CC4787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2. Dokumenty potwierdzające posiadanie danego zasobu przez podmiot trzeci, tj.:</w:t>
      </w:r>
    </w:p>
    <w:p w:rsidR="00CC4787" w:rsidRDefault="00CC4787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o w przypadku doświadczenia: wykaz robót oraz dowody należytego wykonania,</w:t>
      </w:r>
    </w:p>
    <w:p w:rsidR="00CC4787" w:rsidRDefault="00CC4787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o w przypadku personelu: wykaz osób wraz z kwalifikacjami,</w:t>
      </w:r>
    </w:p>
    <w:p w:rsidR="00CC4787" w:rsidRDefault="00CC4787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  <w:r>
        <w:rPr>
          <w:rFonts w:ascii="Century Gothic" w:eastAsia="Times New Roman" w:hAnsi="Century Gothic"/>
          <w:sz w:val="21"/>
          <w:szCs w:val="21"/>
          <w:lang w:eastAsia="pl-PL"/>
        </w:rPr>
        <w:t>o w przypadku sytuacji finansowej: oświadczenie lub dokument finansowy zgodnie z wymaganiami zapytania.</w:t>
      </w:r>
    </w:p>
    <w:p w:rsidR="00172445" w:rsidRDefault="00172445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172445" w:rsidRDefault="00172445" w:rsidP="00CC4787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172445" w:rsidRPr="00172445" w:rsidRDefault="00172445" w:rsidP="00172445">
      <w:pPr>
        <w:pStyle w:val="Akapitzlist"/>
        <w:numPr>
          <w:ilvl w:val="0"/>
          <w:numId w:val="2"/>
        </w:numPr>
        <w:ind w:left="0" w:hanging="294"/>
        <w:rPr>
          <w:sz w:val="24"/>
          <w:szCs w:val="24"/>
          <w:highlight w:val="yellow"/>
          <w:lang w:eastAsia="pl-PL"/>
        </w:rPr>
      </w:pPr>
      <w:r w:rsidRPr="00172445">
        <w:rPr>
          <w:rFonts w:ascii="Century Gothic" w:hAnsi="Century Gothic"/>
          <w:sz w:val="21"/>
          <w:szCs w:val="21"/>
          <w:highlight w:val="yellow"/>
          <w:lang w:eastAsia="pl-PL"/>
        </w:rPr>
        <w:t>PYTANIE NR  6</w:t>
      </w:r>
    </w:p>
    <w:p w:rsidR="00172445" w:rsidRPr="00172445" w:rsidRDefault="00172445" w:rsidP="00FC08BC">
      <w:pPr>
        <w:jc w:val="both"/>
        <w:rPr>
          <w:szCs w:val="24"/>
          <w:lang w:eastAsia="pl-PL"/>
        </w:rPr>
      </w:pPr>
      <w:r>
        <w:t xml:space="preserve"> </w:t>
      </w:r>
      <w:r w:rsidRPr="00172445">
        <w:rPr>
          <w:rFonts w:ascii="Century Gothic" w:hAnsi="Century Gothic"/>
          <w:sz w:val="21"/>
          <w:szCs w:val="21"/>
          <w:u w:val="single"/>
        </w:rPr>
        <w:t>W związku z istotnym przesunięciem terminu prowadzonego postępowania, a tym samym skróceniem faktycznego czasu przeznaczonego na realizację robót, prosimy o informację, czy Zamawiający przewiduje zmianę terminu zakończenia realizacji zadania określonego w SWZ na dzień 31.12.2026 r., bądź określenie terminu realizacji jako stałego okresu liczonym od dnia podpisania umowy (np. liczba miesięcy</w:t>
      </w:r>
      <w:r w:rsidR="00B509B3">
        <w:rPr>
          <w:rFonts w:ascii="Century Gothic" w:hAnsi="Century Gothic"/>
          <w:sz w:val="21"/>
          <w:szCs w:val="21"/>
          <w:u w:val="single"/>
        </w:rPr>
        <w:t>)</w:t>
      </w:r>
    </w:p>
    <w:p w:rsidR="00884D25" w:rsidRDefault="00884D25" w:rsidP="00884D25">
      <w:pPr>
        <w:jc w:val="both"/>
        <w:rPr>
          <w:rFonts w:ascii="Century Gothic" w:hAnsi="Century Gothic"/>
          <w:color w:val="000000" w:themeColor="text1"/>
          <w:sz w:val="21"/>
          <w:szCs w:val="21"/>
        </w:rPr>
      </w:pPr>
      <w:r>
        <w:rPr>
          <w:rFonts w:ascii="Century Gothic" w:eastAsia="Times New Roman" w:hAnsi="Century Gothic"/>
          <w:b/>
          <w:bCs/>
          <w:sz w:val="21"/>
          <w:szCs w:val="21"/>
          <w:highlight w:val="lightGray"/>
          <w:lang w:eastAsia="pl-PL"/>
        </w:rPr>
        <w:t>ODPOWIEDŹ:</w:t>
      </w:r>
    </w:p>
    <w:p w:rsidR="00172445" w:rsidRDefault="00172445" w:rsidP="00172445">
      <w:pPr>
        <w:ind w:hanging="142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951C57" w:rsidRDefault="00951C57" w:rsidP="00951C57">
      <w:pPr>
        <w:pStyle w:val="NormalnyWeb"/>
        <w:spacing w:before="0" w:beforeAutospacing="0" w:after="0" w:afterAutospacing="0"/>
        <w:jc w:val="both"/>
        <w:rPr>
          <w:rFonts w:ascii="Century Gothic" w:hAnsi="Century Gothic"/>
          <w:b/>
          <w:sz w:val="21"/>
          <w:szCs w:val="21"/>
          <w:u w:val="single"/>
        </w:rPr>
      </w:pPr>
      <w:r w:rsidRPr="00E76E26">
        <w:rPr>
          <w:rFonts w:ascii="Century Gothic" w:hAnsi="Century Gothic"/>
          <w:b/>
          <w:sz w:val="21"/>
          <w:szCs w:val="21"/>
          <w:u w:val="single"/>
        </w:rPr>
        <w:t xml:space="preserve">Powyższym </w:t>
      </w:r>
      <w:r w:rsidR="00C4440E" w:rsidRPr="00E76E26">
        <w:rPr>
          <w:rFonts w:ascii="Century Gothic" w:hAnsi="Century Gothic"/>
          <w:b/>
          <w:sz w:val="21"/>
          <w:szCs w:val="21"/>
          <w:u w:val="single"/>
        </w:rPr>
        <w:t>termin realizacji</w:t>
      </w:r>
      <w:r w:rsidRPr="00E76E26">
        <w:rPr>
          <w:rFonts w:ascii="Century Gothic" w:hAnsi="Century Gothic"/>
          <w:b/>
          <w:sz w:val="21"/>
          <w:szCs w:val="21"/>
          <w:u w:val="single"/>
        </w:rPr>
        <w:t xml:space="preserve"> umowy pozostaje bez zmian.</w:t>
      </w:r>
    </w:p>
    <w:p w:rsidR="00CC4787" w:rsidRDefault="00CC4787" w:rsidP="00CC4787"/>
    <w:p w:rsidR="00A4669E" w:rsidRPr="002F7691" w:rsidRDefault="00B54087" w:rsidP="00326597">
      <w:pPr>
        <w:rPr>
          <w:rFonts w:ascii="Century Gothic" w:eastAsia="Times New Roman" w:hAnsi="Century Gothic"/>
          <w:b/>
          <w:sz w:val="21"/>
          <w:szCs w:val="21"/>
          <w:u w:val="single"/>
          <w:lang w:eastAsia="pl-PL"/>
        </w:rPr>
      </w:pPr>
      <w:r w:rsidRPr="002F7691">
        <w:rPr>
          <w:rFonts w:ascii="Century Gothic" w:eastAsia="Times New Roman" w:hAnsi="Century Gothic"/>
          <w:b/>
          <w:sz w:val="21"/>
          <w:szCs w:val="21"/>
          <w:u w:val="single"/>
          <w:lang w:eastAsia="pl-PL"/>
        </w:rPr>
        <w:t>W następstwie zgłoszonych zapytań Zamawiający dokonuje zmian w treści umowy</w:t>
      </w:r>
      <w:r w:rsidR="002F7691" w:rsidRPr="002F7691">
        <w:rPr>
          <w:rFonts w:ascii="Century Gothic" w:eastAsia="Times New Roman" w:hAnsi="Century Gothic"/>
          <w:b/>
          <w:sz w:val="21"/>
          <w:szCs w:val="21"/>
          <w:u w:val="single"/>
          <w:lang w:eastAsia="pl-PL"/>
        </w:rPr>
        <w:t>:</w:t>
      </w:r>
    </w:p>
    <w:p w:rsidR="00B54087" w:rsidRDefault="00B54087" w:rsidP="009C1F21">
      <w:pPr>
        <w:ind w:firstLine="708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5A7006" w:rsidRPr="00BA42F9" w:rsidRDefault="005A7006" w:rsidP="005A7006">
      <w:pPr>
        <w:ind w:firstLine="708"/>
        <w:jc w:val="both"/>
        <w:rPr>
          <w:rFonts w:ascii="Century Gothic" w:eastAsia="Times New Roman" w:hAnsi="Century Gothic"/>
          <w:i/>
          <w:sz w:val="21"/>
          <w:szCs w:val="21"/>
          <w:u w:val="single"/>
          <w:lang w:eastAsia="pl-PL"/>
        </w:rPr>
      </w:pPr>
      <w:bookmarkStart w:id="8" w:name="_Hlk217396260"/>
      <w:r w:rsidRPr="00BA42F9">
        <w:rPr>
          <w:rFonts w:ascii="Century Gothic" w:eastAsia="Times New Roman" w:hAnsi="Century Gothic"/>
          <w:i/>
          <w:sz w:val="21"/>
          <w:szCs w:val="21"/>
          <w:highlight w:val="yellow"/>
          <w:u w:val="single"/>
          <w:lang w:eastAsia="pl-PL"/>
        </w:rPr>
        <w:t xml:space="preserve">W paragrafie </w:t>
      </w:r>
      <w:r w:rsidR="00AE480F">
        <w:rPr>
          <w:rFonts w:ascii="Century Gothic" w:eastAsia="Times New Roman" w:hAnsi="Century Gothic"/>
          <w:i/>
          <w:sz w:val="21"/>
          <w:szCs w:val="21"/>
          <w:highlight w:val="yellow"/>
          <w:u w:val="single"/>
          <w:lang w:eastAsia="pl-PL"/>
        </w:rPr>
        <w:t>4</w:t>
      </w:r>
    </w:p>
    <w:p w:rsidR="005A7006" w:rsidRDefault="005A7006" w:rsidP="009C1F21">
      <w:pPr>
        <w:ind w:firstLine="708"/>
        <w:jc w:val="both"/>
        <w:rPr>
          <w:rFonts w:ascii="Century Gothic" w:eastAsia="Times New Roman" w:hAnsi="Century Gothic"/>
          <w:i/>
          <w:sz w:val="21"/>
          <w:szCs w:val="21"/>
          <w:highlight w:val="yellow"/>
          <w:u w:val="single"/>
          <w:lang w:eastAsia="pl-PL"/>
        </w:rPr>
      </w:pPr>
    </w:p>
    <w:p w:rsidR="00AE480F" w:rsidRPr="004F10BE" w:rsidRDefault="00AE480F" w:rsidP="00AE480F">
      <w:pPr>
        <w:jc w:val="center"/>
        <w:rPr>
          <w:rFonts w:ascii="Cambria" w:hAnsi="Cambria"/>
          <w:b/>
          <w:sz w:val="20"/>
          <w:szCs w:val="20"/>
        </w:rPr>
      </w:pPr>
      <w:r w:rsidRPr="004F10BE">
        <w:rPr>
          <w:rFonts w:ascii="Cambria" w:hAnsi="Cambria"/>
          <w:b/>
          <w:sz w:val="20"/>
          <w:szCs w:val="20"/>
        </w:rPr>
        <w:t>§ 4</w:t>
      </w:r>
    </w:p>
    <w:p w:rsidR="00AE480F" w:rsidRPr="004F10BE" w:rsidRDefault="00AE480F" w:rsidP="00AE480F">
      <w:pPr>
        <w:numPr>
          <w:ilvl w:val="0"/>
          <w:numId w:val="9"/>
        </w:numPr>
        <w:ind w:left="426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b/>
          <w:sz w:val="20"/>
          <w:szCs w:val="20"/>
        </w:rPr>
        <w:t>Zamawiający</w:t>
      </w:r>
      <w:r w:rsidRPr="004F10BE">
        <w:rPr>
          <w:rFonts w:ascii="Cambria" w:hAnsi="Cambria"/>
          <w:sz w:val="20"/>
          <w:szCs w:val="20"/>
        </w:rPr>
        <w:t xml:space="preserve"> jest zobowiązany w szczególności do:</w:t>
      </w:r>
    </w:p>
    <w:p w:rsidR="00AE480F" w:rsidRPr="004F10BE" w:rsidRDefault="00AE480F" w:rsidP="00AE480F">
      <w:pPr>
        <w:numPr>
          <w:ilvl w:val="0"/>
          <w:numId w:val="10"/>
        </w:numPr>
        <w:ind w:left="709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dokonania odbioru końcowego od Wykonawcy przedmiotu zamówienia, po spełnieniu przez Wykonawcę wymogów określonych w § 6.</w:t>
      </w:r>
    </w:p>
    <w:p w:rsidR="00AE480F" w:rsidRPr="004F10BE" w:rsidRDefault="00AE480F" w:rsidP="00AE480F">
      <w:pPr>
        <w:numPr>
          <w:ilvl w:val="0"/>
          <w:numId w:val="10"/>
        </w:numPr>
        <w:ind w:left="709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zapewnienia nadzoru  inwestorskiego dla realizacji całej inwestycji, o której mowa w § 1. Zgłoszenie Nadzoru Inwestorskiego nastąpi wpisem do dziennika budowy. Obowiązki inspektora nadzoru określa ustawa z 7 lipca 1994 r. Prawo budowlane (Dz. U. z 2025 poz. 418), a w szczególności art. 25-27. Ustanowionym przez Zamawiającego Inspektorem Nadzoru, działającym w granicach umocowania określonego przepisami ustawy Prawo Budowlane jest ……………………………………………………………………………..</w:t>
      </w:r>
    </w:p>
    <w:p w:rsidR="00AE480F" w:rsidRPr="004F10BE" w:rsidRDefault="00AE480F" w:rsidP="00AE480F">
      <w:pPr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eastAsia="Times New Roman" w:hAnsi="Cambria"/>
          <w:sz w:val="20"/>
          <w:szCs w:val="20"/>
        </w:rPr>
        <w:t>Ustanowionym przez Wykonawcę</w:t>
      </w:r>
      <w:r w:rsidRPr="004F10BE">
        <w:rPr>
          <w:rFonts w:ascii="Cambria" w:hAnsi="Cambria"/>
          <w:b/>
          <w:bCs/>
          <w:sz w:val="20"/>
          <w:szCs w:val="20"/>
        </w:rPr>
        <w:t xml:space="preserve"> </w:t>
      </w:r>
      <w:r w:rsidRPr="004F10BE">
        <w:rPr>
          <w:rFonts w:ascii="Cambria" w:eastAsia="Times New Roman" w:hAnsi="Cambria"/>
          <w:sz w:val="20"/>
          <w:szCs w:val="20"/>
        </w:rPr>
        <w:t>Kierownikiem budowy jest: …………………………………</w:t>
      </w:r>
      <w:r w:rsidRPr="004F10BE">
        <w:rPr>
          <w:rFonts w:ascii="Cambria" w:hAnsi="Cambria"/>
          <w:b/>
          <w:bCs/>
          <w:sz w:val="20"/>
          <w:szCs w:val="20"/>
        </w:rPr>
        <w:t xml:space="preserve"> </w:t>
      </w:r>
      <w:r w:rsidRPr="004F10BE">
        <w:rPr>
          <w:rFonts w:ascii="Cambria" w:eastAsia="Times New Roman" w:hAnsi="Cambria"/>
          <w:iCs/>
          <w:sz w:val="20"/>
          <w:szCs w:val="20"/>
        </w:rPr>
        <w:t xml:space="preserve">działający </w:t>
      </w:r>
      <w:r w:rsidR="002F7691">
        <w:rPr>
          <w:rFonts w:ascii="Cambria" w:eastAsia="Times New Roman" w:hAnsi="Cambria"/>
          <w:iCs/>
          <w:sz w:val="20"/>
          <w:szCs w:val="20"/>
        </w:rPr>
        <w:br/>
      </w:r>
      <w:r w:rsidRPr="004F10BE">
        <w:rPr>
          <w:rFonts w:ascii="Cambria" w:eastAsia="Times New Roman" w:hAnsi="Cambria"/>
          <w:iCs/>
          <w:sz w:val="20"/>
          <w:szCs w:val="20"/>
        </w:rPr>
        <w:t>w granicach umocowania określonego przepisami ustawy Prawo Budowlane.</w:t>
      </w:r>
    </w:p>
    <w:p w:rsidR="00AE480F" w:rsidRPr="004F10BE" w:rsidRDefault="00AE480F" w:rsidP="00AE480F">
      <w:pPr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eastAsia="Times New Roman" w:hAnsi="Cambria"/>
          <w:sz w:val="20"/>
          <w:szCs w:val="20"/>
        </w:rPr>
        <w:t>Ustanowionym przez Wykonawcę</w:t>
      </w:r>
      <w:r w:rsidRPr="004F10BE">
        <w:rPr>
          <w:rFonts w:ascii="Cambria" w:hAnsi="Cambria"/>
          <w:b/>
          <w:bCs/>
          <w:sz w:val="20"/>
          <w:szCs w:val="20"/>
        </w:rPr>
        <w:t xml:space="preserve"> </w:t>
      </w:r>
      <w:r w:rsidRPr="004F10BE">
        <w:rPr>
          <w:rFonts w:ascii="Cambria" w:eastAsia="Times New Roman" w:hAnsi="Cambria"/>
          <w:sz w:val="20"/>
          <w:szCs w:val="20"/>
        </w:rPr>
        <w:t xml:space="preserve">Kierownikiem robót w branży sanitarnej jest: …………………………… </w:t>
      </w:r>
      <w:r w:rsidRPr="004F10BE">
        <w:rPr>
          <w:rFonts w:ascii="Cambria" w:eastAsia="Times New Roman" w:hAnsi="Cambria"/>
          <w:iCs/>
          <w:sz w:val="20"/>
          <w:szCs w:val="20"/>
        </w:rPr>
        <w:t>działający w granicach umocowania określonego przepisami ustawy Prawo Budowlane.</w:t>
      </w:r>
    </w:p>
    <w:p w:rsidR="00AE480F" w:rsidRPr="001527F9" w:rsidRDefault="00AE480F" w:rsidP="00AE480F">
      <w:pPr>
        <w:numPr>
          <w:ilvl w:val="0"/>
          <w:numId w:val="11"/>
        </w:numPr>
        <w:ind w:left="426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eastAsia="Times New Roman" w:hAnsi="Cambria"/>
          <w:sz w:val="20"/>
          <w:szCs w:val="20"/>
        </w:rPr>
        <w:t>Ustanowionym przez Wykonawc</w:t>
      </w:r>
      <w:r w:rsidRPr="004F10BE">
        <w:rPr>
          <w:rFonts w:ascii="Cambria" w:eastAsia="Times New Roman" w:hAnsi="Cambria"/>
          <w:bCs/>
          <w:sz w:val="20"/>
          <w:szCs w:val="20"/>
        </w:rPr>
        <w:t>ę</w:t>
      </w:r>
      <w:r w:rsidRPr="004F10BE">
        <w:rPr>
          <w:rFonts w:ascii="Cambria" w:eastAsia="Times New Roman" w:hAnsi="Cambria"/>
          <w:b/>
          <w:bCs/>
          <w:sz w:val="20"/>
          <w:szCs w:val="20"/>
        </w:rPr>
        <w:t xml:space="preserve"> </w:t>
      </w:r>
      <w:r w:rsidRPr="004F10BE">
        <w:rPr>
          <w:rFonts w:ascii="Cambria" w:eastAsia="Times New Roman" w:hAnsi="Cambria"/>
          <w:sz w:val="20"/>
          <w:szCs w:val="20"/>
        </w:rPr>
        <w:t xml:space="preserve">Kierownikiem robót w branży elektrycznej  jest: …………………………… </w:t>
      </w:r>
      <w:r w:rsidRPr="004F10BE">
        <w:rPr>
          <w:rFonts w:ascii="Cambria" w:eastAsia="Times New Roman" w:hAnsi="Cambria"/>
          <w:iCs/>
          <w:sz w:val="20"/>
          <w:szCs w:val="20"/>
        </w:rPr>
        <w:t>działający w granicach umocowania określonego przepisami ustawy z Prawo Budowlane.</w:t>
      </w:r>
    </w:p>
    <w:p w:rsidR="00AE480F" w:rsidRPr="001527F9" w:rsidRDefault="00AE480F" w:rsidP="00AE480F">
      <w:pPr>
        <w:numPr>
          <w:ilvl w:val="0"/>
          <w:numId w:val="11"/>
        </w:numPr>
        <w:jc w:val="both"/>
        <w:rPr>
          <w:rFonts w:ascii="Cambria" w:hAnsi="Cambria"/>
          <w:color w:val="FF0000"/>
          <w:sz w:val="20"/>
          <w:szCs w:val="20"/>
        </w:rPr>
      </w:pPr>
      <w:r w:rsidRPr="001527F9">
        <w:rPr>
          <w:rFonts w:ascii="Cambria" w:hAnsi="Cambria"/>
          <w:color w:val="FF0000"/>
          <w:sz w:val="20"/>
          <w:szCs w:val="20"/>
        </w:rPr>
        <w:t>Zmiana wymienionych wyżej osób wymaga odnotowania w odpowiedniej dokumentacji budowlanej</w:t>
      </w:r>
      <w:r w:rsidR="002F7691">
        <w:rPr>
          <w:rFonts w:ascii="Cambria" w:hAnsi="Cambria"/>
          <w:color w:val="FF0000"/>
          <w:sz w:val="20"/>
          <w:szCs w:val="20"/>
        </w:rPr>
        <w:br/>
      </w:r>
      <w:r w:rsidRPr="001527F9">
        <w:rPr>
          <w:rFonts w:ascii="Cambria" w:hAnsi="Cambria"/>
          <w:color w:val="FF0000"/>
          <w:sz w:val="20"/>
          <w:szCs w:val="20"/>
        </w:rPr>
        <w:t xml:space="preserve"> i nie wymaga sporządzenie aneksu do umowy.</w:t>
      </w:r>
    </w:p>
    <w:p w:rsidR="005A7006" w:rsidRPr="00AE480F" w:rsidRDefault="005A7006" w:rsidP="009C1F21">
      <w:pPr>
        <w:ind w:firstLine="708"/>
        <w:jc w:val="both"/>
        <w:rPr>
          <w:rFonts w:ascii="Century Gothic" w:eastAsia="Times New Roman" w:hAnsi="Century Gothic"/>
          <w:sz w:val="21"/>
          <w:szCs w:val="21"/>
          <w:highlight w:val="yellow"/>
          <w:u w:val="single"/>
          <w:lang w:eastAsia="pl-PL"/>
        </w:rPr>
      </w:pPr>
    </w:p>
    <w:p w:rsidR="005A7006" w:rsidRDefault="005A7006" w:rsidP="009C1F21">
      <w:pPr>
        <w:ind w:firstLine="708"/>
        <w:jc w:val="both"/>
        <w:rPr>
          <w:rFonts w:ascii="Century Gothic" w:eastAsia="Times New Roman" w:hAnsi="Century Gothic"/>
          <w:i/>
          <w:sz w:val="21"/>
          <w:szCs w:val="21"/>
          <w:highlight w:val="yellow"/>
          <w:u w:val="single"/>
          <w:lang w:eastAsia="pl-PL"/>
        </w:rPr>
      </w:pPr>
    </w:p>
    <w:p w:rsidR="005A7006" w:rsidRDefault="005A7006" w:rsidP="009C1F21">
      <w:pPr>
        <w:ind w:firstLine="708"/>
        <w:jc w:val="both"/>
        <w:rPr>
          <w:rFonts w:ascii="Century Gothic" w:eastAsia="Times New Roman" w:hAnsi="Century Gothic"/>
          <w:i/>
          <w:sz w:val="21"/>
          <w:szCs w:val="21"/>
          <w:highlight w:val="yellow"/>
          <w:u w:val="single"/>
          <w:lang w:eastAsia="pl-PL"/>
        </w:rPr>
      </w:pPr>
    </w:p>
    <w:p w:rsidR="00A4669E" w:rsidRPr="00BA42F9" w:rsidRDefault="00A4669E" w:rsidP="009C1F21">
      <w:pPr>
        <w:ind w:firstLine="708"/>
        <w:jc w:val="both"/>
        <w:rPr>
          <w:rFonts w:ascii="Century Gothic" w:eastAsia="Times New Roman" w:hAnsi="Century Gothic"/>
          <w:i/>
          <w:sz w:val="21"/>
          <w:szCs w:val="21"/>
          <w:u w:val="single"/>
          <w:lang w:eastAsia="pl-PL"/>
        </w:rPr>
      </w:pPr>
      <w:bookmarkStart w:id="9" w:name="_Hlk217396704"/>
      <w:r w:rsidRPr="00BA42F9">
        <w:rPr>
          <w:rFonts w:ascii="Century Gothic" w:eastAsia="Times New Roman" w:hAnsi="Century Gothic"/>
          <w:i/>
          <w:sz w:val="21"/>
          <w:szCs w:val="21"/>
          <w:highlight w:val="yellow"/>
          <w:u w:val="single"/>
          <w:lang w:eastAsia="pl-PL"/>
        </w:rPr>
        <w:t>W paragrafie 6</w:t>
      </w:r>
    </w:p>
    <w:bookmarkEnd w:id="8"/>
    <w:bookmarkEnd w:id="9"/>
    <w:p w:rsidR="00A4669E" w:rsidRPr="004F10BE" w:rsidRDefault="00A4669E" w:rsidP="00A4669E">
      <w:pPr>
        <w:jc w:val="center"/>
        <w:rPr>
          <w:rFonts w:ascii="Cambria" w:hAnsi="Cambria"/>
          <w:b/>
          <w:bCs/>
          <w:sz w:val="20"/>
          <w:szCs w:val="20"/>
        </w:rPr>
      </w:pPr>
      <w:r w:rsidRPr="004F10BE">
        <w:rPr>
          <w:rFonts w:ascii="Cambria" w:hAnsi="Cambria"/>
          <w:b/>
          <w:bCs/>
          <w:sz w:val="20"/>
          <w:szCs w:val="20"/>
        </w:rPr>
        <w:t>§ 6</w:t>
      </w:r>
    </w:p>
    <w:p w:rsidR="00A4669E" w:rsidRPr="004F10BE" w:rsidRDefault="00A4669E" w:rsidP="00A4669E">
      <w:pPr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lastRenderedPageBreak/>
        <w:t xml:space="preserve">Po wykonaniu robót objętych umową, </w:t>
      </w:r>
      <w:r w:rsidRPr="004F10BE">
        <w:rPr>
          <w:rFonts w:ascii="Cambria" w:hAnsi="Cambria"/>
          <w:b/>
          <w:bCs/>
          <w:sz w:val="20"/>
          <w:szCs w:val="20"/>
        </w:rPr>
        <w:t>Wykonawca</w:t>
      </w:r>
      <w:r w:rsidRPr="004F10BE">
        <w:rPr>
          <w:rFonts w:ascii="Cambria" w:hAnsi="Cambria"/>
          <w:sz w:val="20"/>
          <w:szCs w:val="20"/>
        </w:rPr>
        <w:t xml:space="preserve"> przygotuje przedmiot umowy do odbioru końcowego i zawiadomi  o tym pisemnie </w:t>
      </w:r>
      <w:r w:rsidRPr="004F10BE">
        <w:rPr>
          <w:rFonts w:ascii="Cambria" w:hAnsi="Cambria"/>
          <w:b/>
          <w:bCs/>
          <w:sz w:val="20"/>
          <w:szCs w:val="20"/>
        </w:rPr>
        <w:t>Zamawiającego</w:t>
      </w:r>
      <w:r w:rsidRPr="004F10BE">
        <w:rPr>
          <w:rFonts w:ascii="Cambria" w:hAnsi="Cambria"/>
          <w:sz w:val="20"/>
          <w:szCs w:val="20"/>
        </w:rPr>
        <w:t>.</w:t>
      </w:r>
    </w:p>
    <w:p w:rsidR="00A4669E" w:rsidRPr="004F10BE" w:rsidRDefault="00A4669E" w:rsidP="00A4669E">
      <w:pPr>
        <w:numPr>
          <w:ilvl w:val="0"/>
          <w:numId w:val="5"/>
        </w:numPr>
        <w:tabs>
          <w:tab w:val="clear" w:pos="1080"/>
          <w:tab w:val="num" w:pos="426"/>
        </w:tabs>
        <w:ind w:left="426" w:hanging="284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 xml:space="preserve">Do zawiadomienia zakończenia robót </w:t>
      </w:r>
      <w:r w:rsidRPr="004F10BE">
        <w:rPr>
          <w:rFonts w:ascii="Cambria" w:hAnsi="Cambria"/>
          <w:b/>
          <w:sz w:val="20"/>
          <w:szCs w:val="20"/>
        </w:rPr>
        <w:t xml:space="preserve">Wykonawca </w:t>
      </w:r>
      <w:r w:rsidRPr="004F10BE">
        <w:rPr>
          <w:rFonts w:ascii="Cambria" w:hAnsi="Cambria"/>
          <w:sz w:val="20"/>
          <w:szCs w:val="20"/>
        </w:rPr>
        <w:t>załącza:</w:t>
      </w:r>
    </w:p>
    <w:p w:rsidR="00A4669E" w:rsidRPr="004F10BE" w:rsidRDefault="00A4669E" w:rsidP="00A4669E">
      <w:pPr>
        <w:numPr>
          <w:ilvl w:val="0"/>
          <w:numId w:val="6"/>
        </w:numPr>
        <w:ind w:left="709" w:hanging="283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eastAsia="Times-Roman" w:hAnsi="Cambria"/>
          <w:sz w:val="20"/>
          <w:szCs w:val="20"/>
        </w:rPr>
        <w:t>o</w:t>
      </w:r>
      <w:r w:rsidRPr="004F10BE">
        <w:rPr>
          <w:rFonts w:ascii="Cambria" w:eastAsia="TTE1FA5458t00" w:hAnsi="Cambria"/>
          <w:sz w:val="20"/>
          <w:szCs w:val="20"/>
        </w:rPr>
        <w:t>ś</w:t>
      </w:r>
      <w:r w:rsidRPr="004F10BE">
        <w:rPr>
          <w:rFonts w:ascii="Cambria" w:eastAsia="Times-Roman" w:hAnsi="Cambria"/>
          <w:sz w:val="20"/>
          <w:szCs w:val="20"/>
        </w:rPr>
        <w:t>wiadczenie kierownika budowy, że roboty zostały wykonane zgodnie z dokumentacj</w:t>
      </w:r>
      <w:r w:rsidRPr="004F10BE">
        <w:rPr>
          <w:rFonts w:ascii="Cambria" w:eastAsia="TTE1FA5458t00" w:hAnsi="Cambria"/>
          <w:sz w:val="20"/>
          <w:szCs w:val="20"/>
        </w:rPr>
        <w:t>a</w:t>
      </w:r>
      <w:r w:rsidRPr="004F10BE">
        <w:rPr>
          <w:rFonts w:ascii="Cambria" w:eastAsia="Times-Roman" w:hAnsi="Cambria"/>
          <w:sz w:val="20"/>
          <w:szCs w:val="20"/>
        </w:rPr>
        <w:t>, a przy zmianach potwierdzenie, że zmiany zostały zaakceptowane przez autora projektu i inspektora nadzoru oraz że teren budowy został uprz</w:t>
      </w:r>
      <w:r w:rsidRPr="004F10BE">
        <w:rPr>
          <w:rFonts w:ascii="Cambria" w:eastAsia="TTE1FA5458t00" w:hAnsi="Cambria"/>
          <w:sz w:val="20"/>
          <w:szCs w:val="20"/>
        </w:rPr>
        <w:t>ą</w:t>
      </w:r>
      <w:r w:rsidRPr="004F10BE">
        <w:rPr>
          <w:rFonts w:ascii="Cambria" w:eastAsia="Times-Roman" w:hAnsi="Cambria"/>
          <w:sz w:val="20"/>
          <w:szCs w:val="20"/>
        </w:rPr>
        <w:t>tni</w:t>
      </w:r>
      <w:r w:rsidRPr="004F10BE">
        <w:rPr>
          <w:rFonts w:ascii="Cambria" w:eastAsia="TTE1FA5458t00" w:hAnsi="Cambria"/>
          <w:sz w:val="20"/>
          <w:szCs w:val="20"/>
        </w:rPr>
        <w:t>ę</w:t>
      </w:r>
      <w:r w:rsidRPr="004F10BE">
        <w:rPr>
          <w:rFonts w:ascii="Cambria" w:eastAsia="Times-Roman" w:hAnsi="Cambria"/>
          <w:sz w:val="20"/>
          <w:szCs w:val="20"/>
        </w:rPr>
        <w:t>ty,</w:t>
      </w:r>
    </w:p>
    <w:p w:rsidR="00A4669E" w:rsidRPr="004F10BE" w:rsidRDefault="00A4669E" w:rsidP="00A4669E">
      <w:pPr>
        <w:numPr>
          <w:ilvl w:val="0"/>
          <w:numId w:val="6"/>
        </w:numPr>
        <w:ind w:left="709" w:hanging="283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eastAsia="Times-Roman" w:hAnsi="Cambria"/>
          <w:sz w:val="20"/>
          <w:szCs w:val="20"/>
        </w:rPr>
        <w:t>atesty, certyfikaty i aprobaty zgodno</w:t>
      </w:r>
      <w:r w:rsidRPr="004F10BE">
        <w:rPr>
          <w:rFonts w:ascii="Cambria" w:eastAsia="TTE1FA5458t00" w:hAnsi="Cambria"/>
          <w:sz w:val="20"/>
          <w:szCs w:val="20"/>
        </w:rPr>
        <w:t>ś</w:t>
      </w:r>
      <w:r w:rsidRPr="004F10BE">
        <w:rPr>
          <w:rFonts w:ascii="Cambria" w:eastAsia="Times-Roman" w:hAnsi="Cambria"/>
          <w:sz w:val="20"/>
          <w:szCs w:val="20"/>
        </w:rPr>
        <w:t>ci na wbudowane materiały,</w:t>
      </w:r>
    </w:p>
    <w:p w:rsidR="00A4669E" w:rsidRPr="004F10BE" w:rsidRDefault="00A4669E" w:rsidP="00A4669E">
      <w:pPr>
        <w:numPr>
          <w:ilvl w:val="0"/>
          <w:numId w:val="6"/>
        </w:numPr>
        <w:spacing w:after="200"/>
        <w:ind w:left="709" w:hanging="283"/>
        <w:contextualSpacing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Inwentaryzację powykonawczą wykonanych robót,</w:t>
      </w:r>
    </w:p>
    <w:p w:rsidR="00A4669E" w:rsidRPr="004F10BE" w:rsidRDefault="00A4669E" w:rsidP="00A4669E">
      <w:pPr>
        <w:numPr>
          <w:ilvl w:val="0"/>
          <w:numId w:val="6"/>
        </w:numPr>
        <w:spacing w:after="200"/>
        <w:ind w:left="709" w:hanging="283"/>
        <w:contextualSpacing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Protokoły odbiorów technicznych, częściowych,</w:t>
      </w:r>
    </w:p>
    <w:p w:rsidR="00A4669E" w:rsidRDefault="00A4669E" w:rsidP="00A4669E">
      <w:pPr>
        <w:numPr>
          <w:ilvl w:val="0"/>
          <w:numId w:val="6"/>
        </w:numPr>
        <w:spacing w:after="200"/>
        <w:ind w:left="709" w:hanging="283"/>
        <w:contextualSpacing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Dziennik budowy,</w:t>
      </w:r>
    </w:p>
    <w:p w:rsidR="00A4669E" w:rsidRPr="00A4669E" w:rsidRDefault="00A4669E" w:rsidP="00A4669E">
      <w:pPr>
        <w:numPr>
          <w:ilvl w:val="0"/>
          <w:numId w:val="6"/>
        </w:numPr>
        <w:spacing w:after="200"/>
        <w:ind w:left="709" w:hanging="283"/>
        <w:contextualSpacing/>
        <w:jc w:val="both"/>
        <w:rPr>
          <w:rFonts w:ascii="Cambria" w:hAnsi="Cambria"/>
          <w:color w:val="FF0000"/>
          <w:sz w:val="20"/>
          <w:szCs w:val="20"/>
          <w:u w:val="single"/>
        </w:rPr>
      </w:pPr>
      <w:r w:rsidRPr="00A4669E">
        <w:rPr>
          <w:rFonts w:ascii="Cambria" w:hAnsi="Cambria"/>
          <w:color w:val="FF0000"/>
          <w:sz w:val="20"/>
          <w:szCs w:val="20"/>
          <w:u w:val="single"/>
        </w:rPr>
        <w:t>instrukcję użytkowania i eksploatacji obiektu,</w:t>
      </w:r>
    </w:p>
    <w:p w:rsidR="00A4669E" w:rsidRPr="004F10BE" w:rsidRDefault="00A4669E" w:rsidP="00A4669E">
      <w:pPr>
        <w:numPr>
          <w:ilvl w:val="0"/>
          <w:numId w:val="6"/>
        </w:numPr>
        <w:spacing w:after="200"/>
        <w:ind w:left="709" w:hanging="283"/>
        <w:contextualSpacing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oraz wszelkie dokumenty i zezwolenia niezbędne do przystąpienia do użytku budynku zgodnie</w:t>
      </w:r>
      <w:r w:rsidR="002F7691">
        <w:rPr>
          <w:rFonts w:ascii="Cambria" w:hAnsi="Cambria"/>
          <w:sz w:val="20"/>
          <w:szCs w:val="20"/>
        </w:rPr>
        <w:br/>
      </w:r>
      <w:r w:rsidRPr="004F10BE">
        <w:rPr>
          <w:rFonts w:ascii="Cambria" w:hAnsi="Cambria"/>
          <w:sz w:val="20"/>
          <w:szCs w:val="20"/>
        </w:rPr>
        <w:t xml:space="preserve"> z Decyzją o pozwoleniu na budowę nr 349/24 z dnia 08.11.2024r. w tym. protokoły kontroli funkcjonalnej Państwowej Straży Pożarnej, Państwowej Inspekcji Sanitarnej, Państwowego Nadzoru Budowlanego, Urzędu Dozoru Technicznego.</w:t>
      </w:r>
    </w:p>
    <w:p w:rsidR="00BA42F9" w:rsidRDefault="00BA42F9" w:rsidP="00BA42F9">
      <w:pPr>
        <w:ind w:left="786"/>
        <w:jc w:val="both"/>
        <w:rPr>
          <w:rFonts w:ascii="Century Gothic" w:hAnsi="Century Gothic"/>
          <w:i/>
          <w:sz w:val="21"/>
          <w:szCs w:val="21"/>
          <w:highlight w:val="yellow"/>
          <w:u w:val="single"/>
          <w:lang w:eastAsia="pl-PL"/>
        </w:rPr>
      </w:pPr>
    </w:p>
    <w:p w:rsidR="00BA42F9" w:rsidRDefault="00BA42F9" w:rsidP="00BA42F9">
      <w:pPr>
        <w:ind w:left="786"/>
        <w:jc w:val="both"/>
        <w:rPr>
          <w:rFonts w:ascii="Century Gothic" w:hAnsi="Century Gothic"/>
          <w:i/>
          <w:sz w:val="21"/>
          <w:szCs w:val="21"/>
          <w:highlight w:val="yellow"/>
          <w:u w:val="single"/>
          <w:lang w:eastAsia="pl-PL"/>
        </w:rPr>
      </w:pPr>
    </w:p>
    <w:p w:rsidR="00BA42F9" w:rsidRPr="00BA42F9" w:rsidRDefault="00BA42F9" w:rsidP="00BA42F9">
      <w:pPr>
        <w:ind w:left="786"/>
        <w:jc w:val="both"/>
        <w:rPr>
          <w:rFonts w:ascii="Century Gothic" w:hAnsi="Century Gothic"/>
          <w:i/>
          <w:sz w:val="21"/>
          <w:szCs w:val="21"/>
          <w:u w:val="single"/>
          <w:lang w:eastAsia="pl-PL"/>
        </w:rPr>
      </w:pPr>
      <w:r w:rsidRPr="00BA42F9">
        <w:rPr>
          <w:rFonts w:ascii="Century Gothic" w:hAnsi="Century Gothic"/>
          <w:i/>
          <w:sz w:val="21"/>
          <w:szCs w:val="21"/>
          <w:highlight w:val="yellow"/>
          <w:u w:val="single"/>
          <w:lang w:eastAsia="pl-PL"/>
        </w:rPr>
        <w:t xml:space="preserve">W paragrafie </w:t>
      </w:r>
      <w:r>
        <w:rPr>
          <w:rFonts w:ascii="Century Gothic" w:hAnsi="Century Gothic"/>
          <w:i/>
          <w:sz w:val="21"/>
          <w:szCs w:val="21"/>
          <w:highlight w:val="yellow"/>
          <w:u w:val="single"/>
          <w:lang w:eastAsia="pl-PL"/>
        </w:rPr>
        <w:t>15</w:t>
      </w:r>
    </w:p>
    <w:p w:rsidR="00A4669E" w:rsidRPr="009C1F21" w:rsidRDefault="00A4669E" w:rsidP="00A4669E">
      <w:pPr>
        <w:ind w:hanging="142"/>
        <w:jc w:val="both"/>
        <w:rPr>
          <w:rFonts w:ascii="Century Gothic" w:eastAsia="Times New Roman" w:hAnsi="Century Gothic"/>
          <w:sz w:val="21"/>
          <w:szCs w:val="21"/>
          <w:lang w:eastAsia="pl-PL"/>
        </w:rPr>
      </w:pPr>
    </w:p>
    <w:p w:rsidR="00BA42F9" w:rsidRPr="004F10BE" w:rsidRDefault="00BA42F9" w:rsidP="00BA42F9">
      <w:pPr>
        <w:jc w:val="center"/>
        <w:rPr>
          <w:rFonts w:ascii="Cambria" w:hAnsi="Cambria"/>
          <w:b/>
          <w:bCs/>
          <w:sz w:val="20"/>
          <w:szCs w:val="20"/>
        </w:rPr>
      </w:pPr>
      <w:r w:rsidRPr="004F10BE">
        <w:rPr>
          <w:rFonts w:ascii="Cambria" w:hAnsi="Cambria"/>
          <w:b/>
          <w:bCs/>
          <w:sz w:val="20"/>
          <w:szCs w:val="20"/>
        </w:rPr>
        <w:t>§ 15</w:t>
      </w:r>
    </w:p>
    <w:p w:rsidR="00BA42F9" w:rsidRPr="004F10BE" w:rsidRDefault="00BA42F9" w:rsidP="00BA42F9">
      <w:pPr>
        <w:pStyle w:val="Tekstpodstawowywcity2"/>
        <w:numPr>
          <w:ilvl w:val="3"/>
          <w:numId w:val="8"/>
        </w:numPr>
        <w:spacing w:after="0"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W przypadku niewykonania lub nienależytego wykonania umowy Zamawiający może naliczyć Wykonawcy kary umowne w następujących przypadkach i wysokości:</w:t>
      </w:r>
    </w:p>
    <w:p w:rsidR="00BA42F9" w:rsidRPr="004F10BE" w:rsidRDefault="00BA42F9" w:rsidP="00BA42F9">
      <w:pPr>
        <w:numPr>
          <w:ilvl w:val="0"/>
          <w:numId w:val="7"/>
        </w:numPr>
        <w:tabs>
          <w:tab w:val="clear" w:pos="1440"/>
          <w:tab w:val="num" w:pos="-8080"/>
          <w:tab w:val="num" w:pos="-7088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za brak zapłaty lub nieterminową zapłatę wynagrodzenia należnego podwykonawcy lub dalszemu podwykonawcy w wysokości 0,5% wartości wynagrodzenia należnego podwykonawcy lub dalszemu podwykonawcy za każdy dzień zwłoki;</w:t>
      </w:r>
    </w:p>
    <w:p w:rsidR="00BA42F9" w:rsidRPr="004F10BE" w:rsidRDefault="00BA42F9" w:rsidP="00BA42F9">
      <w:pPr>
        <w:numPr>
          <w:ilvl w:val="0"/>
          <w:numId w:val="7"/>
        </w:numPr>
        <w:tabs>
          <w:tab w:val="clear" w:pos="1440"/>
          <w:tab w:val="num" w:pos="-8080"/>
          <w:tab w:val="num" w:pos="-7088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za nieprzedłożenie do zaakceptowania projektu umowy o podwykonawstwo, której przedmiotem są roboty budowlane, lub projektu jej zmiany za każdy stwierdzony przypadek</w:t>
      </w:r>
      <w:r w:rsidR="002F7691">
        <w:rPr>
          <w:rFonts w:ascii="Cambria" w:hAnsi="Cambria"/>
          <w:sz w:val="20"/>
          <w:szCs w:val="20"/>
        </w:rPr>
        <w:br/>
      </w:r>
      <w:r w:rsidRPr="004F10BE">
        <w:rPr>
          <w:rFonts w:ascii="Cambria" w:hAnsi="Cambria"/>
          <w:sz w:val="20"/>
          <w:szCs w:val="20"/>
        </w:rPr>
        <w:t xml:space="preserve"> w wysokości 2 % wynagrodzenia brutto określonego w § 10 ust. 1 umowy;</w:t>
      </w:r>
    </w:p>
    <w:p w:rsidR="00BA42F9" w:rsidRPr="004F10BE" w:rsidRDefault="00BA42F9" w:rsidP="00BA42F9">
      <w:pPr>
        <w:numPr>
          <w:ilvl w:val="0"/>
          <w:numId w:val="7"/>
        </w:numPr>
        <w:tabs>
          <w:tab w:val="clear" w:pos="1440"/>
          <w:tab w:val="num" w:pos="426"/>
          <w:tab w:val="num" w:pos="709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 w § 10 ust. 1 umowy;</w:t>
      </w:r>
    </w:p>
    <w:p w:rsidR="00BA42F9" w:rsidRPr="004F10BE" w:rsidRDefault="00BA42F9" w:rsidP="00BA42F9">
      <w:pPr>
        <w:numPr>
          <w:ilvl w:val="0"/>
          <w:numId w:val="7"/>
        </w:numPr>
        <w:tabs>
          <w:tab w:val="clear" w:pos="1440"/>
          <w:tab w:val="num" w:pos="426"/>
          <w:tab w:val="num" w:pos="709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za niewprowadzenie zmiany do umowy o podwykonawstwo w zakresie terminu zapłaty za każdy stwierdzony przypadek w wysokości 2 % wynagrodzenia brutto określonego w § 10 ust. 1 umowy</w:t>
      </w:r>
    </w:p>
    <w:p w:rsidR="00BA42F9" w:rsidRPr="004F10BE" w:rsidRDefault="00BA42F9" w:rsidP="00BA42F9">
      <w:pPr>
        <w:numPr>
          <w:ilvl w:val="0"/>
          <w:numId w:val="7"/>
        </w:numPr>
        <w:tabs>
          <w:tab w:val="clear" w:pos="1440"/>
          <w:tab w:val="num" w:pos="426"/>
          <w:tab w:val="num" w:pos="709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 xml:space="preserve">za zwłokę w wykonaniu robót w wysokości 0,2 % wynagrodzenia brutto określonego w § 10 </w:t>
      </w:r>
      <w:r w:rsidR="002F7691">
        <w:rPr>
          <w:rFonts w:ascii="Cambria" w:hAnsi="Cambria"/>
          <w:sz w:val="20"/>
          <w:szCs w:val="20"/>
        </w:rPr>
        <w:br/>
      </w:r>
      <w:r w:rsidRPr="004F10BE">
        <w:rPr>
          <w:rFonts w:ascii="Cambria" w:hAnsi="Cambria"/>
          <w:sz w:val="20"/>
          <w:szCs w:val="20"/>
        </w:rPr>
        <w:t>ust. 1 umowy za każdy dzień zwłoki;</w:t>
      </w:r>
    </w:p>
    <w:p w:rsidR="00BA42F9" w:rsidRPr="004F10BE" w:rsidRDefault="00BA42F9" w:rsidP="00BA42F9">
      <w:pPr>
        <w:numPr>
          <w:ilvl w:val="0"/>
          <w:numId w:val="7"/>
        </w:numPr>
        <w:tabs>
          <w:tab w:val="clear" w:pos="1440"/>
          <w:tab w:val="num" w:pos="426"/>
          <w:tab w:val="num" w:pos="709"/>
        </w:tabs>
        <w:ind w:left="851" w:hanging="425"/>
        <w:jc w:val="both"/>
        <w:rPr>
          <w:rFonts w:ascii="Cambria" w:hAnsi="Cambria"/>
          <w:sz w:val="20"/>
          <w:szCs w:val="20"/>
        </w:rPr>
      </w:pPr>
      <w:r w:rsidRPr="004F10BE">
        <w:rPr>
          <w:rFonts w:ascii="Cambria" w:hAnsi="Cambria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BA42F9" w:rsidRPr="00E63823" w:rsidRDefault="00BA42F9" w:rsidP="00BA42F9">
      <w:pPr>
        <w:numPr>
          <w:ilvl w:val="0"/>
          <w:numId w:val="7"/>
        </w:numPr>
        <w:tabs>
          <w:tab w:val="clear" w:pos="1440"/>
          <w:tab w:val="num" w:pos="426"/>
          <w:tab w:val="num" w:pos="709"/>
        </w:tabs>
        <w:ind w:left="851" w:hanging="425"/>
        <w:jc w:val="both"/>
        <w:rPr>
          <w:rFonts w:ascii="Cambria" w:hAnsi="Cambria"/>
          <w:color w:val="FF0000"/>
          <w:sz w:val="20"/>
          <w:szCs w:val="20"/>
        </w:rPr>
      </w:pPr>
      <w:r w:rsidRPr="00E63823">
        <w:rPr>
          <w:rFonts w:ascii="Cambria" w:hAnsi="Cambria"/>
          <w:color w:val="FF0000"/>
          <w:sz w:val="20"/>
          <w:szCs w:val="20"/>
        </w:rPr>
        <w:t xml:space="preserve">za odstąpienie od umowy przez </w:t>
      </w:r>
      <w:r w:rsidRPr="00E63823">
        <w:rPr>
          <w:rFonts w:ascii="Cambria" w:hAnsi="Cambria"/>
          <w:b/>
          <w:bCs/>
          <w:color w:val="FF0000"/>
          <w:sz w:val="20"/>
          <w:szCs w:val="20"/>
        </w:rPr>
        <w:t>Wykonawcę</w:t>
      </w:r>
      <w:r w:rsidRPr="00E63823">
        <w:rPr>
          <w:rFonts w:ascii="Cambria" w:hAnsi="Cambria"/>
          <w:color w:val="FF0000"/>
          <w:sz w:val="20"/>
          <w:szCs w:val="20"/>
        </w:rPr>
        <w:t xml:space="preserve"> z przyczyn nie zawinionych przez </w:t>
      </w:r>
      <w:r w:rsidRPr="00E63823">
        <w:rPr>
          <w:rFonts w:ascii="Cambria" w:hAnsi="Cambria"/>
          <w:b/>
          <w:bCs/>
          <w:color w:val="FF0000"/>
          <w:sz w:val="20"/>
          <w:szCs w:val="20"/>
        </w:rPr>
        <w:t>Zamawiającego</w:t>
      </w:r>
      <w:r w:rsidRPr="00E63823">
        <w:rPr>
          <w:rFonts w:ascii="Cambria" w:hAnsi="Cambria"/>
          <w:color w:val="FF0000"/>
          <w:sz w:val="20"/>
          <w:szCs w:val="20"/>
        </w:rPr>
        <w:t xml:space="preserve"> oraz odstąpienia od umowy przez </w:t>
      </w:r>
      <w:r w:rsidRPr="00E63823">
        <w:rPr>
          <w:rFonts w:ascii="Cambria" w:hAnsi="Cambria"/>
          <w:b/>
          <w:color w:val="FF0000"/>
          <w:sz w:val="20"/>
          <w:szCs w:val="20"/>
        </w:rPr>
        <w:t>Zamawiającego</w:t>
      </w:r>
      <w:r w:rsidRPr="00E63823">
        <w:rPr>
          <w:rFonts w:ascii="Cambria" w:hAnsi="Cambria"/>
          <w:color w:val="FF0000"/>
          <w:sz w:val="20"/>
          <w:szCs w:val="20"/>
        </w:rPr>
        <w:t xml:space="preserve"> w przypadkach określonych w §14 i  §16 ust 2 ust. 2 lit. b, c i d umowy w wysokości 20 % wynagrodzenia brutto określonego w § 10</w:t>
      </w:r>
      <w:r w:rsidR="002F7691">
        <w:rPr>
          <w:rFonts w:ascii="Cambria" w:hAnsi="Cambria"/>
          <w:color w:val="FF0000"/>
          <w:sz w:val="20"/>
          <w:szCs w:val="20"/>
        </w:rPr>
        <w:br/>
      </w:r>
      <w:r w:rsidRPr="00E63823">
        <w:rPr>
          <w:rFonts w:ascii="Cambria" w:hAnsi="Cambria"/>
          <w:color w:val="FF0000"/>
          <w:sz w:val="20"/>
          <w:szCs w:val="20"/>
        </w:rPr>
        <w:t xml:space="preserve"> ust. 1 umowy;</w:t>
      </w:r>
    </w:p>
    <w:p w:rsidR="006A478D" w:rsidRDefault="006A478D" w:rsidP="00A90B42">
      <w:pPr>
        <w:jc w:val="both"/>
        <w:rPr>
          <w:rFonts w:ascii="Cambria" w:hAnsi="Cambria"/>
          <w:b/>
          <w:bCs/>
          <w:sz w:val="22"/>
          <w:highlight w:val="yellow"/>
        </w:rPr>
      </w:pPr>
    </w:p>
    <w:p w:rsidR="003D5969" w:rsidRDefault="003D5969" w:rsidP="00A90B42">
      <w:pPr>
        <w:jc w:val="both"/>
        <w:rPr>
          <w:rFonts w:ascii="Cambria" w:hAnsi="Cambria"/>
          <w:b/>
          <w:bCs/>
          <w:sz w:val="22"/>
          <w:highlight w:val="yellow"/>
        </w:rPr>
      </w:pPr>
    </w:p>
    <w:p w:rsidR="003D5969" w:rsidRPr="003D5969" w:rsidRDefault="003D5969" w:rsidP="00A90B42">
      <w:pPr>
        <w:jc w:val="both"/>
        <w:rPr>
          <w:rFonts w:ascii="Cambria" w:hAnsi="Cambria"/>
          <w:b/>
          <w:bCs/>
          <w:sz w:val="22"/>
          <w:u w:val="single"/>
        </w:rPr>
      </w:pPr>
      <w:r w:rsidRPr="003D5969">
        <w:rPr>
          <w:rFonts w:ascii="Cambria" w:hAnsi="Cambria"/>
          <w:b/>
          <w:bCs/>
          <w:sz w:val="22"/>
          <w:u w:val="single"/>
        </w:rPr>
        <w:t>W załączeniu tekst jednolity umowy uwzględniający po wyższe zmiany.</w:t>
      </w:r>
    </w:p>
    <w:p w:rsidR="003D5969" w:rsidRDefault="003D5969" w:rsidP="00A90B42">
      <w:pPr>
        <w:jc w:val="both"/>
        <w:rPr>
          <w:rFonts w:ascii="Cambria" w:hAnsi="Cambria"/>
          <w:b/>
          <w:bCs/>
          <w:sz w:val="22"/>
          <w:highlight w:val="yellow"/>
        </w:rPr>
      </w:pPr>
    </w:p>
    <w:p w:rsidR="00A90B42" w:rsidRPr="00A90B42" w:rsidRDefault="00A90B42" w:rsidP="00A90B42">
      <w:pPr>
        <w:jc w:val="both"/>
        <w:rPr>
          <w:rFonts w:ascii="Cambria" w:hAnsi="Cambria"/>
          <w:b/>
          <w:bCs/>
          <w:sz w:val="22"/>
        </w:rPr>
      </w:pPr>
      <w:r w:rsidRPr="00A90B42">
        <w:rPr>
          <w:rFonts w:ascii="Cambria" w:hAnsi="Cambria"/>
          <w:b/>
          <w:bCs/>
          <w:sz w:val="22"/>
          <w:highlight w:val="yellow"/>
        </w:rPr>
        <w:t xml:space="preserve">Aktualny termin składania ofert </w:t>
      </w:r>
      <w:r>
        <w:rPr>
          <w:rFonts w:ascii="Cambria" w:hAnsi="Cambria"/>
          <w:b/>
          <w:bCs/>
          <w:sz w:val="22"/>
          <w:highlight w:val="yellow"/>
        </w:rPr>
        <w:t>ustalony jest</w:t>
      </w:r>
      <w:r w:rsidRPr="00A90B42">
        <w:rPr>
          <w:rFonts w:ascii="Cambria" w:hAnsi="Cambria"/>
          <w:b/>
          <w:bCs/>
          <w:sz w:val="22"/>
          <w:highlight w:val="yellow"/>
        </w:rPr>
        <w:t xml:space="preserve"> na: 15 stycznia 2026 r</w:t>
      </w:r>
      <w:r>
        <w:rPr>
          <w:rFonts w:ascii="Cambria" w:hAnsi="Cambria"/>
          <w:b/>
          <w:bCs/>
          <w:sz w:val="22"/>
          <w:highlight w:val="yellow"/>
        </w:rPr>
        <w:t>oku</w:t>
      </w:r>
      <w:r w:rsidRPr="00A90B42">
        <w:rPr>
          <w:rFonts w:ascii="Cambria" w:hAnsi="Cambria"/>
          <w:b/>
          <w:bCs/>
          <w:sz w:val="22"/>
          <w:highlight w:val="yellow"/>
        </w:rPr>
        <w:t>, godz.: 10:00</w:t>
      </w: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rPr>
          <w:rFonts w:ascii="Century Gothic" w:hAnsi="Century Gothic"/>
          <w:sz w:val="21"/>
          <w:szCs w:val="21"/>
        </w:rPr>
      </w:pPr>
      <w:r w:rsidRPr="00067FBD">
        <w:rPr>
          <w:rFonts w:ascii="Century Gothic" w:hAnsi="Century Gothic"/>
          <w:sz w:val="21"/>
          <w:szCs w:val="21"/>
        </w:rPr>
        <w:t>Powyższa Informacja  stanowi  integralną część Zapytania ofertowego.</w:t>
      </w:r>
    </w:p>
    <w:p w:rsidR="00A90B42" w:rsidRDefault="00A90B42" w:rsidP="00A90B42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ascii="Century Gothic" w:hAnsi="Century Gothic"/>
          <w:bCs/>
          <w:sz w:val="16"/>
          <w:szCs w:val="16"/>
        </w:rPr>
      </w:pPr>
      <w:r w:rsidRPr="00B63354">
        <w:rPr>
          <w:rFonts w:ascii="Century Gothic" w:hAnsi="Century Gothic"/>
          <w:bCs/>
          <w:sz w:val="16"/>
          <w:szCs w:val="16"/>
        </w:rPr>
        <w:t>Kierownik wieloosobowego stanowiska ds. zamówień publicznych</w:t>
      </w:r>
    </w:p>
    <w:p w:rsidR="00A90B42" w:rsidRPr="00B63354" w:rsidRDefault="00A90B42" w:rsidP="00A90B42">
      <w:pPr>
        <w:shd w:val="clear" w:color="auto" w:fill="FFFFFF" w:themeFill="background1"/>
        <w:autoSpaceDE w:val="0"/>
        <w:autoSpaceDN w:val="0"/>
        <w:adjustRightInd w:val="0"/>
        <w:ind w:left="4956" w:firstLine="708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>(-)</w:t>
      </w:r>
    </w:p>
    <w:p w:rsidR="00A90B42" w:rsidRPr="00B63354" w:rsidRDefault="00A90B42" w:rsidP="00A90B42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Century Gothic" w:hAnsi="Century Gothic"/>
          <w:bCs/>
          <w:sz w:val="16"/>
          <w:szCs w:val="16"/>
        </w:rPr>
      </w:pPr>
      <w:r>
        <w:rPr>
          <w:rFonts w:ascii="Century Gothic" w:hAnsi="Century Gothic"/>
          <w:bCs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B63354">
        <w:rPr>
          <w:rFonts w:ascii="Century Gothic" w:hAnsi="Century Gothic"/>
          <w:bCs/>
          <w:sz w:val="16"/>
          <w:szCs w:val="16"/>
        </w:rPr>
        <w:t>Maria Lech-Bielecka</w:t>
      </w:r>
    </w:p>
    <w:p w:rsidR="00DD3DAC" w:rsidRPr="00C64B6D" w:rsidRDefault="00DD3DAC" w:rsidP="00E34382">
      <w:pPr>
        <w:jc w:val="both"/>
        <w:rPr>
          <w:rFonts w:asciiTheme="minorHAnsi" w:hAnsiTheme="minorHAnsi" w:cstheme="minorHAnsi"/>
          <w:b/>
          <w:sz w:val="22"/>
          <w:u w:val="single"/>
        </w:rPr>
      </w:pPr>
    </w:p>
    <w:bookmarkEnd w:id="1"/>
    <w:p w:rsidR="00B01C4E" w:rsidRPr="00445AC6" w:rsidRDefault="00B01C4E" w:rsidP="00E34382">
      <w:pPr>
        <w:rPr>
          <w:rFonts w:ascii="Century Gothic" w:hAnsi="Century Gothic"/>
          <w:sz w:val="21"/>
          <w:szCs w:val="21"/>
        </w:rPr>
      </w:pPr>
    </w:p>
    <w:sectPr w:rsidR="00B01C4E" w:rsidRPr="00445AC6" w:rsidSect="00C439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89" w:right="1418" w:bottom="1276" w:left="1418" w:header="56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CFE" w:rsidRDefault="003A5CFE" w:rsidP="004944F8">
      <w:r>
        <w:separator/>
      </w:r>
    </w:p>
  </w:endnote>
  <w:endnote w:type="continuationSeparator" w:id="0">
    <w:p w:rsidR="003A5CFE" w:rsidRDefault="003A5CFE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255897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43919" w:rsidRDefault="00C43919">
            <w:pPr>
              <w:pStyle w:val="Stopka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-95759</wp:posOffset>
                      </wp:positionH>
                      <wp:positionV relativeFrom="paragraph">
                        <wp:posOffset>101872</wp:posOffset>
                      </wp:positionV>
                      <wp:extent cx="5883511" cy="0"/>
                      <wp:effectExtent l="0" t="0" r="0" b="0"/>
                      <wp:wrapNone/>
                      <wp:docPr id="19" name="Łącznik prosty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835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EEC05" id="Łącznik prosty 1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55pt,8pt" to="455.7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5CFE" w:rsidRDefault="003A6049">
            <w:pPr>
              <w:pStyle w:val="Stopka"/>
              <w:jc w:val="right"/>
            </w:pPr>
            <w:r w:rsidRPr="00C43919">
              <w:rPr>
                <w:i/>
                <w:sz w:val="18"/>
              </w:rPr>
              <w:t xml:space="preserve">Budowa hali widowiskowo-sportowej wraz z przyłączami: energii elektrycznej, wody, kanalizacji sanitarnej, centralnego ogrzewania i centralnej wody użytkowej przy ul. Wojska Polskiego w Starachowicach </w:t>
            </w:r>
            <w:r w:rsidRPr="00C43919">
              <w:rPr>
                <w:b/>
                <w:sz w:val="20"/>
              </w:rPr>
              <w:t>Numer sprawy: 110/ZK/2025/W</w:t>
            </w:r>
            <w:r w:rsidRPr="00C43919">
              <w:rPr>
                <w:sz w:val="20"/>
              </w:rPr>
              <w:t xml:space="preserve"> </w:t>
            </w:r>
            <w:r w:rsidR="003A5CFE">
              <w:t xml:space="preserve">Strona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PAGE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3A5CFE">
              <w:rPr>
                <w:b/>
                <w:bCs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  <w:r w:rsidR="003A5CFE">
              <w:t xml:space="preserve"> z </w:t>
            </w:r>
            <w:r w:rsidR="003A5CFE">
              <w:rPr>
                <w:b/>
                <w:bCs/>
                <w:szCs w:val="24"/>
              </w:rPr>
              <w:fldChar w:fldCharType="begin"/>
            </w:r>
            <w:r w:rsidR="003A5CFE">
              <w:rPr>
                <w:b/>
                <w:bCs/>
              </w:rPr>
              <w:instrText>NUMPAGES</w:instrText>
            </w:r>
            <w:r w:rsidR="003A5CFE">
              <w:rPr>
                <w:b/>
                <w:bCs/>
                <w:szCs w:val="24"/>
              </w:rPr>
              <w:fldChar w:fldCharType="separate"/>
            </w:r>
            <w:r w:rsidR="003A5CFE">
              <w:rPr>
                <w:b/>
                <w:bCs/>
              </w:rPr>
              <w:t>2</w:t>
            </w:r>
            <w:r w:rsidR="003A5CFE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5CFE" w:rsidRDefault="003A5C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2216020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</w:rPr>
          <w:id w:val="1861168697"/>
          <w:docPartObj>
            <w:docPartGallery w:val="Page Numbers (Top of Page)"/>
            <w:docPartUnique/>
          </w:docPartObj>
        </w:sdtPr>
        <w:sdtEndPr>
          <w:rPr>
            <w:i w:val="0"/>
            <w:sz w:val="24"/>
          </w:rPr>
        </w:sdtEndPr>
        <w:sdtContent>
          <w:p w:rsidR="003A6049" w:rsidRDefault="003A6049">
            <w:pPr>
              <w:pStyle w:val="Stopka"/>
              <w:jc w:val="right"/>
              <w:rPr>
                <w:i/>
                <w:sz w:val="18"/>
              </w:rPr>
            </w:pPr>
            <w:r>
              <w:rPr>
                <w:i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134148</wp:posOffset>
                      </wp:positionH>
                      <wp:positionV relativeFrom="paragraph">
                        <wp:posOffset>78015</wp:posOffset>
                      </wp:positionV>
                      <wp:extent cx="5669280" cy="0"/>
                      <wp:effectExtent l="0" t="0" r="0" b="0"/>
                      <wp:wrapNone/>
                      <wp:docPr id="17" name="Łącznik prosty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692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474BC2" id="Łącznik prosty 17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5pt,6.15pt" to="456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" strokecolor="#4579b8 [3044]"/>
                  </w:pict>
                </mc:Fallback>
              </mc:AlternateContent>
            </w:r>
          </w:p>
          <w:p w:rsidR="003A6049" w:rsidRDefault="003A6049">
            <w:pPr>
              <w:pStyle w:val="Stopka"/>
              <w:jc w:val="right"/>
            </w:pPr>
            <w:bookmarkStart w:id="10" w:name="_Hlk217310272"/>
            <w:r w:rsidRPr="003A6049">
              <w:rPr>
                <w:i/>
                <w:sz w:val="18"/>
              </w:rPr>
              <w:t>Budowa hali widowiskowo-sportowej wraz z przyłączami: energii elektrycznej, wody, kanalizacji sanitarnej, centralnego ogrzewania i centralnej wody użytkowej przy ul. Wojska Polskiego w Starachowicach Numer sprawy: 110/ZK/2025/W</w:t>
            </w:r>
            <w:r w:rsidRPr="003A6049">
              <w:t xml:space="preserve"> </w:t>
            </w:r>
            <w:bookmarkEnd w:id="10"/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51534A" w:rsidRPr="0051534A" w:rsidRDefault="0051534A">
    <w:pPr>
      <w:pStyle w:val="Stopka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CFE" w:rsidRDefault="003A5CFE" w:rsidP="004944F8">
      <w:r>
        <w:separator/>
      </w:r>
    </w:p>
  </w:footnote>
  <w:footnote w:type="continuationSeparator" w:id="0">
    <w:p w:rsidR="003A5CFE" w:rsidRDefault="003A5CFE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FE" w:rsidRPr="00F41A66" w:rsidRDefault="003A5CFE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546846">
      <w:rPr>
        <w:rFonts w:ascii="Verdana" w:hAnsi="Verdana"/>
        <w:b/>
        <w:sz w:val="14"/>
        <w:szCs w:val="14"/>
        <w:u w:val="single"/>
      </w:rPr>
      <w:t>Numer sprawy: 110/ZK/2025/W</w:t>
    </w:r>
  </w:p>
  <w:p w:rsidR="003A5CFE" w:rsidRDefault="00C43919" w:rsidP="00F41A66">
    <w:pPr>
      <w:pStyle w:val="Nagwek"/>
      <w:jc w:val="right"/>
    </w:pPr>
    <w:r>
      <w:rPr>
        <w:noProof/>
      </w:rPr>
      <w:drawing>
        <wp:inline distT="0" distB="0" distL="0" distR="0" wp14:anchorId="63CD332F">
          <wp:extent cx="5627370" cy="743585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CFE" w:rsidRDefault="003A5CFE" w:rsidP="00F41A66">
    <w:pPr>
      <w:pStyle w:val="Nagwek"/>
      <w:jc w:val="right"/>
      <w:rPr>
        <w:rFonts w:asciiTheme="majorHAnsi" w:hAnsiTheme="majorHAnsi"/>
        <w:color w:val="FF0000"/>
        <w:sz w:val="14"/>
        <w:szCs w:val="14"/>
      </w:rPr>
    </w:pPr>
    <w:r>
      <w:rPr>
        <w:rFonts w:asciiTheme="majorHAnsi" w:hAnsiTheme="majorHAnsi"/>
        <w:noProof/>
        <w:color w:val="FF0000"/>
        <w:sz w:val="14"/>
        <w:szCs w:val="14"/>
        <w:lang w:eastAsia="pl-PL"/>
      </w:rPr>
      <w:drawing>
        <wp:inline distT="0" distB="0" distL="0" distR="0">
          <wp:extent cx="5627370" cy="743585"/>
          <wp:effectExtent l="0" t="0" r="0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A5CFE" w:rsidRPr="00AE5A0C" w:rsidRDefault="003A5CFE" w:rsidP="00F41A66">
    <w:pPr>
      <w:pStyle w:val="Nagwek"/>
      <w:jc w:val="right"/>
      <w:rPr>
        <w:rFonts w:asciiTheme="majorHAnsi" w:hAnsiTheme="maj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7389D"/>
    <w:multiLevelType w:val="hybridMultilevel"/>
    <w:tmpl w:val="CD665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BC559DF"/>
    <w:multiLevelType w:val="hybridMultilevel"/>
    <w:tmpl w:val="27D0DAA6"/>
    <w:lvl w:ilvl="0" w:tplc="6534092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E57D4"/>
    <w:multiLevelType w:val="hybridMultilevel"/>
    <w:tmpl w:val="3578B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93B08"/>
    <w:multiLevelType w:val="hybridMultilevel"/>
    <w:tmpl w:val="D418471E"/>
    <w:lvl w:ilvl="0" w:tplc="65340920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864E8"/>
    <w:multiLevelType w:val="hybridMultilevel"/>
    <w:tmpl w:val="D346D982"/>
    <w:lvl w:ilvl="0" w:tplc="7C7E7BE8">
      <w:start w:val="3"/>
      <w:numFmt w:val="decimal"/>
      <w:lvlText w:val="%1"/>
      <w:lvlJc w:val="left"/>
      <w:pPr>
        <w:ind w:left="113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4"/>
  </w:num>
  <w:num w:numId="12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EA0"/>
    <w:rsid w:val="00004E49"/>
    <w:rsid w:val="00005CFE"/>
    <w:rsid w:val="0000722C"/>
    <w:rsid w:val="00010917"/>
    <w:rsid w:val="00011A58"/>
    <w:rsid w:val="00016080"/>
    <w:rsid w:val="0001716E"/>
    <w:rsid w:val="00017311"/>
    <w:rsid w:val="00017385"/>
    <w:rsid w:val="00030996"/>
    <w:rsid w:val="00032910"/>
    <w:rsid w:val="000377D9"/>
    <w:rsid w:val="00045B50"/>
    <w:rsid w:val="00047880"/>
    <w:rsid w:val="000530C5"/>
    <w:rsid w:val="00053E4F"/>
    <w:rsid w:val="00067FBD"/>
    <w:rsid w:val="000722F9"/>
    <w:rsid w:val="000728FB"/>
    <w:rsid w:val="000739B8"/>
    <w:rsid w:val="00090CA3"/>
    <w:rsid w:val="000919F9"/>
    <w:rsid w:val="00094E6A"/>
    <w:rsid w:val="000A4FA2"/>
    <w:rsid w:val="000B292B"/>
    <w:rsid w:val="000B32E3"/>
    <w:rsid w:val="000B372F"/>
    <w:rsid w:val="000B754B"/>
    <w:rsid w:val="000C14D3"/>
    <w:rsid w:val="000C3C6A"/>
    <w:rsid w:val="000C7A48"/>
    <w:rsid w:val="000F2742"/>
    <w:rsid w:val="000F3FBE"/>
    <w:rsid w:val="000F54DA"/>
    <w:rsid w:val="000F6F10"/>
    <w:rsid w:val="000F6FC2"/>
    <w:rsid w:val="00104622"/>
    <w:rsid w:val="00106225"/>
    <w:rsid w:val="00111640"/>
    <w:rsid w:val="001124BE"/>
    <w:rsid w:val="00120080"/>
    <w:rsid w:val="0012390E"/>
    <w:rsid w:val="00134122"/>
    <w:rsid w:val="001364FD"/>
    <w:rsid w:val="00142134"/>
    <w:rsid w:val="001433CE"/>
    <w:rsid w:val="00151A90"/>
    <w:rsid w:val="00151BE4"/>
    <w:rsid w:val="00152FDD"/>
    <w:rsid w:val="0015364F"/>
    <w:rsid w:val="00153A2A"/>
    <w:rsid w:val="00154EFF"/>
    <w:rsid w:val="00160144"/>
    <w:rsid w:val="00164506"/>
    <w:rsid w:val="00167342"/>
    <w:rsid w:val="00172445"/>
    <w:rsid w:val="00177041"/>
    <w:rsid w:val="0018146D"/>
    <w:rsid w:val="0019298F"/>
    <w:rsid w:val="00193986"/>
    <w:rsid w:val="001A00A3"/>
    <w:rsid w:val="001A3021"/>
    <w:rsid w:val="001A4087"/>
    <w:rsid w:val="001A5C46"/>
    <w:rsid w:val="001A6E3B"/>
    <w:rsid w:val="001A7B8A"/>
    <w:rsid w:val="001B11C0"/>
    <w:rsid w:val="001C347A"/>
    <w:rsid w:val="001D02FB"/>
    <w:rsid w:val="001D07A9"/>
    <w:rsid w:val="001D24E7"/>
    <w:rsid w:val="001D4253"/>
    <w:rsid w:val="001D76A0"/>
    <w:rsid w:val="001F1B2F"/>
    <w:rsid w:val="001F453C"/>
    <w:rsid w:val="00200FB5"/>
    <w:rsid w:val="002058B1"/>
    <w:rsid w:val="00220442"/>
    <w:rsid w:val="00227B6A"/>
    <w:rsid w:val="00231348"/>
    <w:rsid w:val="002355C9"/>
    <w:rsid w:val="002466B6"/>
    <w:rsid w:val="00246952"/>
    <w:rsid w:val="002473D1"/>
    <w:rsid w:val="0025345C"/>
    <w:rsid w:val="00254348"/>
    <w:rsid w:val="0026530D"/>
    <w:rsid w:val="00266808"/>
    <w:rsid w:val="00273F9B"/>
    <w:rsid w:val="00281D89"/>
    <w:rsid w:val="002841F1"/>
    <w:rsid w:val="00290DF4"/>
    <w:rsid w:val="002959D1"/>
    <w:rsid w:val="002A46CE"/>
    <w:rsid w:val="002A57F5"/>
    <w:rsid w:val="002B21CA"/>
    <w:rsid w:val="002B2922"/>
    <w:rsid w:val="002B422B"/>
    <w:rsid w:val="002B7309"/>
    <w:rsid w:val="002C23A7"/>
    <w:rsid w:val="002C4385"/>
    <w:rsid w:val="002C7AE5"/>
    <w:rsid w:val="002D4B16"/>
    <w:rsid w:val="002D4D27"/>
    <w:rsid w:val="002E2945"/>
    <w:rsid w:val="002E44DC"/>
    <w:rsid w:val="002E5B16"/>
    <w:rsid w:val="002E5FA8"/>
    <w:rsid w:val="002F524D"/>
    <w:rsid w:val="002F5ECE"/>
    <w:rsid w:val="002F73B1"/>
    <w:rsid w:val="002F7691"/>
    <w:rsid w:val="003138E6"/>
    <w:rsid w:val="00315515"/>
    <w:rsid w:val="00316E11"/>
    <w:rsid w:val="00324779"/>
    <w:rsid w:val="00325489"/>
    <w:rsid w:val="00326597"/>
    <w:rsid w:val="00331B4B"/>
    <w:rsid w:val="00331DF7"/>
    <w:rsid w:val="003331B1"/>
    <w:rsid w:val="00333AD1"/>
    <w:rsid w:val="003410DD"/>
    <w:rsid w:val="003446BB"/>
    <w:rsid w:val="00345277"/>
    <w:rsid w:val="0035567D"/>
    <w:rsid w:val="0035658A"/>
    <w:rsid w:val="00361A97"/>
    <w:rsid w:val="003625C2"/>
    <w:rsid w:val="00364783"/>
    <w:rsid w:val="00367B2A"/>
    <w:rsid w:val="003706E2"/>
    <w:rsid w:val="00374A12"/>
    <w:rsid w:val="00380597"/>
    <w:rsid w:val="00384032"/>
    <w:rsid w:val="0039120B"/>
    <w:rsid w:val="00392F96"/>
    <w:rsid w:val="0039766C"/>
    <w:rsid w:val="003A33C1"/>
    <w:rsid w:val="003A4C26"/>
    <w:rsid w:val="003A58F3"/>
    <w:rsid w:val="003A5CFE"/>
    <w:rsid w:val="003A6049"/>
    <w:rsid w:val="003B5AAA"/>
    <w:rsid w:val="003B79F8"/>
    <w:rsid w:val="003C009A"/>
    <w:rsid w:val="003D0610"/>
    <w:rsid w:val="003D12EE"/>
    <w:rsid w:val="003D3C39"/>
    <w:rsid w:val="003D47A1"/>
    <w:rsid w:val="003D5969"/>
    <w:rsid w:val="003E39D9"/>
    <w:rsid w:val="003E46DD"/>
    <w:rsid w:val="003F1FA9"/>
    <w:rsid w:val="003F4A61"/>
    <w:rsid w:val="003F7331"/>
    <w:rsid w:val="00400D38"/>
    <w:rsid w:val="0040405E"/>
    <w:rsid w:val="004047D6"/>
    <w:rsid w:val="00404B2D"/>
    <w:rsid w:val="004053E6"/>
    <w:rsid w:val="004059E9"/>
    <w:rsid w:val="00406C36"/>
    <w:rsid w:val="00413AA6"/>
    <w:rsid w:val="00415226"/>
    <w:rsid w:val="00416B20"/>
    <w:rsid w:val="0042247D"/>
    <w:rsid w:val="00432E67"/>
    <w:rsid w:val="004368A7"/>
    <w:rsid w:val="004455EE"/>
    <w:rsid w:val="00445AC6"/>
    <w:rsid w:val="00452E6C"/>
    <w:rsid w:val="004546C6"/>
    <w:rsid w:val="00455427"/>
    <w:rsid w:val="00463CE3"/>
    <w:rsid w:val="00465A78"/>
    <w:rsid w:val="004701B4"/>
    <w:rsid w:val="00470B26"/>
    <w:rsid w:val="004715EB"/>
    <w:rsid w:val="00482A0F"/>
    <w:rsid w:val="00485B86"/>
    <w:rsid w:val="004878DD"/>
    <w:rsid w:val="00491F93"/>
    <w:rsid w:val="004944F8"/>
    <w:rsid w:val="00496FA6"/>
    <w:rsid w:val="00497A1E"/>
    <w:rsid w:val="004A1346"/>
    <w:rsid w:val="004A288E"/>
    <w:rsid w:val="004A306E"/>
    <w:rsid w:val="004A42A0"/>
    <w:rsid w:val="004A6C80"/>
    <w:rsid w:val="004B4081"/>
    <w:rsid w:val="004C191D"/>
    <w:rsid w:val="004C2693"/>
    <w:rsid w:val="004C2E51"/>
    <w:rsid w:val="004C748B"/>
    <w:rsid w:val="004D0F65"/>
    <w:rsid w:val="004D5FF7"/>
    <w:rsid w:val="004D7007"/>
    <w:rsid w:val="004E105A"/>
    <w:rsid w:val="004E5479"/>
    <w:rsid w:val="004E5553"/>
    <w:rsid w:val="005022A8"/>
    <w:rsid w:val="00503897"/>
    <w:rsid w:val="005113E9"/>
    <w:rsid w:val="0051534A"/>
    <w:rsid w:val="00520DC0"/>
    <w:rsid w:val="005435B3"/>
    <w:rsid w:val="0054492C"/>
    <w:rsid w:val="00546846"/>
    <w:rsid w:val="00554914"/>
    <w:rsid w:val="00554CAC"/>
    <w:rsid w:val="00565EC4"/>
    <w:rsid w:val="00572B1C"/>
    <w:rsid w:val="00572E96"/>
    <w:rsid w:val="0058546F"/>
    <w:rsid w:val="005919D5"/>
    <w:rsid w:val="0059235B"/>
    <w:rsid w:val="005A3A7C"/>
    <w:rsid w:val="005A7006"/>
    <w:rsid w:val="005B2F17"/>
    <w:rsid w:val="005B4400"/>
    <w:rsid w:val="005E0BB0"/>
    <w:rsid w:val="005E419D"/>
    <w:rsid w:val="005E5ED3"/>
    <w:rsid w:val="005F140D"/>
    <w:rsid w:val="005F1C7D"/>
    <w:rsid w:val="005F2209"/>
    <w:rsid w:val="005F4CCA"/>
    <w:rsid w:val="00604B76"/>
    <w:rsid w:val="00612C5F"/>
    <w:rsid w:val="00616C56"/>
    <w:rsid w:val="00620785"/>
    <w:rsid w:val="006209FE"/>
    <w:rsid w:val="006213D9"/>
    <w:rsid w:val="00626219"/>
    <w:rsid w:val="0062734F"/>
    <w:rsid w:val="00630248"/>
    <w:rsid w:val="00631C4D"/>
    <w:rsid w:val="006450A5"/>
    <w:rsid w:val="00646892"/>
    <w:rsid w:val="00646D84"/>
    <w:rsid w:val="00647EFF"/>
    <w:rsid w:val="00655351"/>
    <w:rsid w:val="00656568"/>
    <w:rsid w:val="00657835"/>
    <w:rsid w:val="00665984"/>
    <w:rsid w:val="006679E8"/>
    <w:rsid w:val="006777CE"/>
    <w:rsid w:val="00680A07"/>
    <w:rsid w:val="006821D0"/>
    <w:rsid w:val="006836E3"/>
    <w:rsid w:val="0069321A"/>
    <w:rsid w:val="0069384E"/>
    <w:rsid w:val="006A131B"/>
    <w:rsid w:val="006A478D"/>
    <w:rsid w:val="006B0203"/>
    <w:rsid w:val="006B4F17"/>
    <w:rsid w:val="006B60F6"/>
    <w:rsid w:val="006B67F2"/>
    <w:rsid w:val="006B6A31"/>
    <w:rsid w:val="006C0F11"/>
    <w:rsid w:val="006C1CD0"/>
    <w:rsid w:val="006C732E"/>
    <w:rsid w:val="006D2721"/>
    <w:rsid w:val="006D282D"/>
    <w:rsid w:val="006D6A19"/>
    <w:rsid w:val="006D7912"/>
    <w:rsid w:val="006E090F"/>
    <w:rsid w:val="006F1152"/>
    <w:rsid w:val="006F5972"/>
    <w:rsid w:val="006F6692"/>
    <w:rsid w:val="00700734"/>
    <w:rsid w:val="007066DF"/>
    <w:rsid w:val="00721838"/>
    <w:rsid w:val="007329A5"/>
    <w:rsid w:val="007460FE"/>
    <w:rsid w:val="007566A0"/>
    <w:rsid w:val="00757899"/>
    <w:rsid w:val="007634A6"/>
    <w:rsid w:val="00763632"/>
    <w:rsid w:val="00783664"/>
    <w:rsid w:val="00785C49"/>
    <w:rsid w:val="00797CB1"/>
    <w:rsid w:val="007A0885"/>
    <w:rsid w:val="007A1087"/>
    <w:rsid w:val="007A672A"/>
    <w:rsid w:val="007B2A0C"/>
    <w:rsid w:val="007C1261"/>
    <w:rsid w:val="007D09D4"/>
    <w:rsid w:val="007D0DBE"/>
    <w:rsid w:val="007D12CA"/>
    <w:rsid w:val="007D1CDB"/>
    <w:rsid w:val="007D212C"/>
    <w:rsid w:val="007D6568"/>
    <w:rsid w:val="007E1BD0"/>
    <w:rsid w:val="007E258F"/>
    <w:rsid w:val="007E4643"/>
    <w:rsid w:val="007F26C9"/>
    <w:rsid w:val="007F280B"/>
    <w:rsid w:val="007F2A73"/>
    <w:rsid w:val="007F464C"/>
    <w:rsid w:val="00805866"/>
    <w:rsid w:val="008267FC"/>
    <w:rsid w:val="008306E4"/>
    <w:rsid w:val="00832890"/>
    <w:rsid w:val="008337BE"/>
    <w:rsid w:val="00833DC2"/>
    <w:rsid w:val="008406F2"/>
    <w:rsid w:val="008410C2"/>
    <w:rsid w:val="00844525"/>
    <w:rsid w:val="00847755"/>
    <w:rsid w:val="008538EC"/>
    <w:rsid w:val="00854E23"/>
    <w:rsid w:val="00855465"/>
    <w:rsid w:val="008644A3"/>
    <w:rsid w:val="0086594F"/>
    <w:rsid w:val="0086749F"/>
    <w:rsid w:val="00873BBE"/>
    <w:rsid w:val="00875141"/>
    <w:rsid w:val="008769BE"/>
    <w:rsid w:val="00883F87"/>
    <w:rsid w:val="00884D25"/>
    <w:rsid w:val="008A2AFB"/>
    <w:rsid w:val="008A658E"/>
    <w:rsid w:val="008B4725"/>
    <w:rsid w:val="008B6278"/>
    <w:rsid w:val="008C3A0C"/>
    <w:rsid w:val="008D006C"/>
    <w:rsid w:val="008D134D"/>
    <w:rsid w:val="008E1AFC"/>
    <w:rsid w:val="008E577B"/>
    <w:rsid w:val="008F2272"/>
    <w:rsid w:val="00903517"/>
    <w:rsid w:val="0092592E"/>
    <w:rsid w:val="00930A07"/>
    <w:rsid w:val="009335FF"/>
    <w:rsid w:val="0093437F"/>
    <w:rsid w:val="00936F8B"/>
    <w:rsid w:val="009430AD"/>
    <w:rsid w:val="00951C57"/>
    <w:rsid w:val="00954B02"/>
    <w:rsid w:val="00970381"/>
    <w:rsid w:val="00973F33"/>
    <w:rsid w:val="0097453A"/>
    <w:rsid w:val="00981BC5"/>
    <w:rsid w:val="00986DB2"/>
    <w:rsid w:val="009918C8"/>
    <w:rsid w:val="00995788"/>
    <w:rsid w:val="009A18D3"/>
    <w:rsid w:val="009A3099"/>
    <w:rsid w:val="009A30E8"/>
    <w:rsid w:val="009B01D0"/>
    <w:rsid w:val="009B157D"/>
    <w:rsid w:val="009B247B"/>
    <w:rsid w:val="009B3235"/>
    <w:rsid w:val="009C1F21"/>
    <w:rsid w:val="009C24B7"/>
    <w:rsid w:val="009C24FE"/>
    <w:rsid w:val="009C4C1F"/>
    <w:rsid w:val="009D1170"/>
    <w:rsid w:val="009D4F67"/>
    <w:rsid w:val="009D5756"/>
    <w:rsid w:val="009D6C81"/>
    <w:rsid w:val="009E1F41"/>
    <w:rsid w:val="009E2142"/>
    <w:rsid w:val="009E2730"/>
    <w:rsid w:val="009E60DF"/>
    <w:rsid w:val="009E76AA"/>
    <w:rsid w:val="009F1125"/>
    <w:rsid w:val="009F55B0"/>
    <w:rsid w:val="009F6D58"/>
    <w:rsid w:val="00A01022"/>
    <w:rsid w:val="00A01E92"/>
    <w:rsid w:val="00A06C75"/>
    <w:rsid w:val="00A10DE5"/>
    <w:rsid w:val="00A10E80"/>
    <w:rsid w:val="00A14040"/>
    <w:rsid w:val="00A170A5"/>
    <w:rsid w:val="00A2162D"/>
    <w:rsid w:val="00A22F56"/>
    <w:rsid w:val="00A249B3"/>
    <w:rsid w:val="00A4669E"/>
    <w:rsid w:val="00A47262"/>
    <w:rsid w:val="00A476A0"/>
    <w:rsid w:val="00A5247E"/>
    <w:rsid w:val="00A5281A"/>
    <w:rsid w:val="00A61EBB"/>
    <w:rsid w:val="00A622F9"/>
    <w:rsid w:val="00A62C14"/>
    <w:rsid w:val="00A63E6A"/>
    <w:rsid w:val="00A64F6B"/>
    <w:rsid w:val="00A70517"/>
    <w:rsid w:val="00A75E92"/>
    <w:rsid w:val="00A83175"/>
    <w:rsid w:val="00A83D4D"/>
    <w:rsid w:val="00A90B42"/>
    <w:rsid w:val="00A97522"/>
    <w:rsid w:val="00AA0145"/>
    <w:rsid w:val="00AA39F0"/>
    <w:rsid w:val="00AA48B8"/>
    <w:rsid w:val="00AA49C0"/>
    <w:rsid w:val="00AA4C1A"/>
    <w:rsid w:val="00AA7633"/>
    <w:rsid w:val="00AB2BBF"/>
    <w:rsid w:val="00AB459E"/>
    <w:rsid w:val="00AC1CA6"/>
    <w:rsid w:val="00AC4810"/>
    <w:rsid w:val="00AC66D9"/>
    <w:rsid w:val="00AE478A"/>
    <w:rsid w:val="00AE480F"/>
    <w:rsid w:val="00AE5A0C"/>
    <w:rsid w:val="00AF032B"/>
    <w:rsid w:val="00AF19FB"/>
    <w:rsid w:val="00AF3FE5"/>
    <w:rsid w:val="00AF4CDB"/>
    <w:rsid w:val="00AF5C8F"/>
    <w:rsid w:val="00AF67D8"/>
    <w:rsid w:val="00B01C4E"/>
    <w:rsid w:val="00B03289"/>
    <w:rsid w:val="00B04D29"/>
    <w:rsid w:val="00B11EA0"/>
    <w:rsid w:val="00B12C4B"/>
    <w:rsid w:val="00B13CCF"/>
    <w:rsid w:val="00B16703"/>
    <w:rsid w:val="00B24436"/>
    <w:rsid w:val="00B255E6"/>
    <w:rsid w:val="00B30FF1"/>
    <w:rsid w:val="00B3603B"/>
    <w:rsid w:val="00B376B4"/>
    <w:rsid w:val="00B401E7"/>
    <w:rsid w:val="00B4132A"/>
    <w:rsid w:val="00B42CE3"/>
    <w:rsid w:val="00B4518D"/>
    <w:rsid w:val="00B45380"/>
    <w:rsid w:val="00B46F49"/>
    <w:rsid w:val="00B509B3"/>
    <w:rsid w:val="00B5114B"/>
    <w:rsid w:val="00B53856"/>
    <w:rsid w:val="00B54087"/>
    <w:rsid w:val="00B56F46"/>
    <w:rsid w:val="00B63288"/>
    <w:rsid w:val="00B7308A"/>
    <w:rsid w:val="00B843DC"/>
    <w:rsid w:val="00B9048B"/>
    <w:rsid w:val="00B91AA3"/>
    <w:rsid w:val="00BA42F9"/>
    <w:rsid w:val="00BA4A31"/>
    <w:rsid w:val="00BB44FC"/>
    <w:rsid w:val="00BB4526"/>
    <w:rsid w:val="00BB4B08"/>
    <w:rsid w:val="00BB7C28"/>
    <w:rsid w:val="00BC157A"/>
    <w:rsid w:val="00BC7810"/>
    <w:rsid w:val="00BC7DDC"/>
    <w:rsid w:val="00BD5975"/>
    <w:rsid w:val="00BD5F90"/>
    <w:rsid w:val="00BD79BC"/>
    <w:rsid w:val="00BF162C"/>
    <w:rsid w:val="00BF2212"/>
    <w:rsid w:val="00BF40F6"/>
    <w:rsid w:val="00BF7E82"/>
    <w:rsid w:val="00C007B6"/>
    <w:rsid w:val="00C0215F"/>
    <w:rsid w:val="00C022D7"/>
    <w:rsid w:val="00C042FE"/>
    <w:rsid w:val="00C10FB0"/>
    <w:rsid w:val="00C13C2D"/>
    <w:rsid w:val="00C205FD"/>
    <w:rsid w:val="00C21C33"/>
    <w:rsid w:val="00C23AA9"/>
    <w:rsid w:val="00C319DD"/>
    <w:rsid w:val="00C35DB2"/>
    <w:rsid w:val="00C374FD"/>
    <w:rsid w:val="00C423D2"/>
    <w:rsid w:val="00C43919"/>
    <w:rsid w:val="00C4440E"/>
    <w:rsid w:val="00C46628"/>
    <w:rsid w:val="00C471D2"/>
    <w:rsid w:val="00C52E9B"/>
    <w:rsid w:val="00C563F0"/>
    <w:rsid w:val="00C6069D"/>
    <w:rsid w:val="00C62453"/>
    <w:rsid w:val="00C65D5B"/>
    <w:rsid w:val="00C663A1"/>
    <w:rsid w:val="00C66E25"/>
    <w:rsid w:val="00C67F52"/>
    <w:rsid w:val="00C70A94"/>
    <w:rsid w:val="00C714E1"/>
    <w:rsid w:val="00C729D7"/>
    <w:rsid w:val="00C84F90"/>
    <w:rsid w:val="00C86F80"/>
    <w:rsid w:val="00C93E65"/>
    <w:rsid w:val="00CA2205"/>
    <w:rsid w:val="00CA3ACF"/>
    <w:rsid w:val="00CA7003"/>
    <w:rsid w:val="00CC2AD4"/>
    <w:rsid w:val="00CC4787"/>
    <w:rsid w:val="00CC4AB0"/>
    <w:rsid w:val="00CC4AD1"/>
    <w:rsid w:val="00CD341C"/>
    <w:rsid w:val="00CD4F37"/>
    <w:rsid w:val="00CE0596"/>
    <w:rsid w:val="00CE05BC"/>
    <w:rsid w:val="00CE1977"/>
    <w:rsid w:val="00CE3AE1"/>
    <w:rsid w:val="00CE40B2"/>
    <w:rsid w:val="00CF3870"/>
    <w:rsid w:val="00CF7D3D"/>
    <w:rsid w:val="00D02F62"/>
    <w:rsid w:val="00D030E9"/>
    <w:rsid w:val="00D04694"/>
    <w:rsid w:val="00D06365"/>
    <w:rsid w:val="00D07457"/>
    <w:rsid w:val="00D164E6"/>
    <w:rsid w:val="00D17C84"/>
    <w:rsid w:val="00D25B39"/>
    <w:rsid w:val="00D306B7"/>
    <w:rsid w:val="00D37980"/>
    <w:rsid w:val="00D453FA"/>
    <w:rsid w:val="00D46F41"/>
    <w:rsid w:val="00D517E4"/>
    <w:rsid w:val="00D52AC7"/>
    <w:rsid w:val="00D55A38"/>
    <w:rsid w:val="00D72764"/>
    <w:rsid w:val="00D72923"/>
    <w:rsid w:val="00D74DDE"/>
    <w:rsid w:val="00D80752"/>
    <w:rsid w:val="00D835D1"/>
    <w:rsid w:val="00D850D9"/>
    <w:rsid w:val="00D869D8"/>
    <w:rsid w:val="00D87C1F"/>
    <w:rsid w:val="00D93564"/>
    <w:rsid w:val="00DA0389"/>
    <w:rsid w:val="00DA41C6"/>
    <w:rsid w:val="00DA4BFD"/>
    <w:rsid w:val="00DA5F2C"/>
    <w:rsid w:val="00DA64F8"/>
    <w:rsid w:val="00DB3E84"/>
    <w:rsid w:val="00DB5E09"/>
    <w:rsid w:val="00DC116A"/>
    <w:rsid w:val="00DC13AD"/>
    <w:rsid w:val="00DD1FA3"/>
    <w:rsid w:val="00DD3277"/>
    <w:rsid w:val="00DD3DAC"/>
    <w:rsid w:val="00DD4EC8"/>
    <w:rsid w:val="00DD7005"/>
    <w:rsid w:val="00DE04F3"/>
    <w:rsid w:val="00DE32A2"/>
    <w:rsid w:val="00DE6139"/>
    <w:rsid w:val="00DF358F"/>
    <w:rsid w:val="00DF4773"/>
    <w:rsid w:val="00DF713A"/>
    <w:rsid w:val="00E0190C"/>
    <w:rsid w:val="00E03D4E"/>
    <w:rsid w:val="00E126F4"/>
    <w:rsid w:val="00E1303F"/>
    <w:rsid w:val="00E2324C"/>
    <w:rsid w:val="00E24331"/>
    <w:rsid w:val="00E24C93"/>
    <w:rsid w:val="00E25B64"/>
    <w:rsid w:val="00E34382"/>
    <w:rsid w:val="00E364DA"/>
    <w:rsid w:val="00E368E1"/>
    <w:rsid w:val="00E42F3D"/>
    <w:rsid w:val="00E441FD"/>
    <w:rsid w:val="00E50395"/>
    <w:rsid w:val="00E5117F"/>
    <w:rsid w:val="00E52342"/>
    <w:rsid w:val="00E53FA0"/>
    <w:rsid w:val="00E64C38"/>
    <w:rsid w:val="00E66B0E"/>
    <w:rsid w:val="00E74C80"/>
    <w:rsid w:val="00E76E26"/>
    <w:rsid w:val="00E8050D"/>
    <w:rsid w:val="00E80788"/>
    <w:rsid w:val="00E819E1"/>
    <w:rsid w:val="00E90571"/>
    <w:rsid w:val="00E928CC"/>
    <w:rsid w:val="00E92F56"/>
    <w:rsid w:val="00E94843"/>
    <w:rsid w:val="00EA1091"/>
    <w:rsid w:val="00EA324F"/>
    <w:rsid w:val="00EA5A6A"/>
    <w:rsid w:val="00EB364B"/>
    <w:rsid w:val="00EB688D"/>
    <w:rsid w:val="00EB765A"/>
    <w:rsid w:val="00EC104C"/>
    <w:rsid w:val="00EC18D0"/>
    <w:rsid w:val="00EC30C0"/>
    <w:rsid w:val="00EC570D"/>
    <w:rsid w:val="00ED1F9C"/>
    <w:rsid w:val="00ED55A0"/>
    <w:rsid w:val="00EE000B"/>
    <w:rsid w:val="00EE2A05"/>
    <w:rsid w:val="00EE2E16"/>
    <w:rsid w:val="00EE3614"/>
    <w:rsid w:val="00EF1458"/>
    <w:rsid w:val="00F04C00"/>
    <w:rsid w:val="00F07218"/>
    <w:rsid w:val="00F0750A"/>
    <w:rsid w:val="00F10AA3"/>
    <w:rsid w:val="00F10B40"/>
    <w:rsid w:val="00F130B3"/>
    <w:rsid w:val="00F149F3"/>
    <w:rsid w:val="00F16315"/>
    <w:rsid w:val="00F20D5C"/>
    <w:rsid w:val="00F342B7"/>
    <w:rsid w:val="00F34E9A"/>
    <w:rsid w:val="00F379EB"/>
    <w:rsid w:val="00F41A66"/>
    <w:rsid w:val="00F52934"/>
    <w:rsid w:val="00F54840"/>
    <w:rsid w:val="00F569CA"/>
    <w:rsid w:val="00F72E38"/>
    <w:rsid w:val="00F74705"/>
    <w:rsid w:val="00F75446"/>
    <w:rsid w:val="00F80621"/>
    <w:rsid w:val="00F871AB"/>
    <w:rsid w:val="00F8754C"/>
    <w:rsid w:val="00F87A79"/>
    <w:rsid w:val="00FB51D0"/>
    <w:rsid w:val="00FC0236"/>
    <w:rsid w:val="00FC08BC"/>
    <w:rsid w:val="00FC2000"/>
    <w:rsid w:val="00FC5F68"/>
    <w:rsid w:val="00FD04CA"/>
    <w:rsid w:val="00FD4959"/>
    <w:rsid w:val="00FE1CAF"/>
    <w:rsid w:val="00FE33F0"/>
    <w:rsid w:val="00FE5389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D9CA406A-2CFA-472C-9A0F-47E5CF6A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7FB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link w:val="BezodstpwZnak"/>
    <w:uiPriority w:val="1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8B4725"/>
    <w:rPr>
      <w:rFonts w:ascii="Calibri" w:eastAsia="Times New Roman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8B4725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rsid w:val="00D063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AD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AD4"/>
    <w:rPr>
      <w:i/>
      <w:iCs/>
      <w:color w:val="4F81BD" w:themeColor="accent1"/>
      <w:sz w:val="24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1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1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1D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1D0"/>
    <w:rPr>
      <w:b/>
      <w:bCs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A42F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A42F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0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E0FE1-7E92-4642-BF1D-33100B69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1898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13261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askrzypiec</dc:creator>
  <cp:keywords/>
  <dc:description/>
  <cp:lastModifiedBy>Rafał Wilk</cp:lastModifiedBy>
  <cp:revision>14</cp:revision>
  <cp:lastPrinted>2025-12-29T09:09:00Z</cp:lastPrinted>
  <dcterms:created xsi:type="dcterms:W3CDTF">2025-12-23T14:10:00Z</dcterms:created>
  <dcterms:modified xsi:type="dcterms:W3CDTF">2025-12-29T10:57:00Z</dcterms:modified>
</cp:coreProperties>
</file>